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4394"/>
        <w:gridCol w:w="1418"/>
      </w:tblGrid>
      <w:tr w:rsidR="0098031C" w:rsidRPr="00091151" w14:paraId="7C5C0A43" w14:textId="77777777" w:rsidTr="00EC3759">
        <w:trPr>
          <w:trHeight w:val="214"/>
          <w:tblHeader/>
        </w:trPr>
        <w:tc>
          <w:tcPr>
            <w:tcW w:w="3970" w:type="dxa"/>
            <w:shd w:val="clear" w:color="auto" w:fill="BFBFBF" w:themeFill="background1" w:themeFillShade="BF"/>
          </w:tcPr>
          <w:p w14:paraId="1B6259B3" w14:textId="77777777" w:rsidR="008B110E" w:rsidRPr="00091151" w:rsidRDefault="00AD567D" w:rsidP="00450354">
            <w:pPr>
              <w:spacing w:before="20" w:after="20"/>
              <w:jc w:val="both"/>
              <w:rPr>
                <w:rFonts w:cs="Arial"/>
                <w:b/>
                <w:bCs/>
                <w:sz w:val="20"/>
                <w:szCs w:val="20"/>
                <w:lang w:eastAsia="en-AU"/>
              </w:rPr>
            </w:pPr>
            <w:r w:rsidRPr="00091151">
              <w:rPr>
                <w:rFonts w:cs="Arial"/>
                <w:b/>
                <w:bCs/>
                <w:sz w:val="20"/>
                <w:szCs w:val="20"/>
                <w:lang w:eastAsia="en-AU"/>
              </w:rPr>
              <w:t>Control</w:t>
            </w:r>
          </w:p>
        </w:tc>
        <w:tc>
          <w:tcPr>
            <w:tcW w:w="4394" w:type="dxa"/>
            <w:shd w:val="clear" w:color="auto" w:fill="BFBFBF" w:themeFill="background1" w:themeFillShade="BF"/>
          </w:tcPr>
          <w:p w14:paraId="2717E715" w14:textId="77777777" w:rsidR="008B110E" w:rsidRPr="00091151" w:rsidRDefault="00091151" w:rsidP="00450354">
            <w:pPr>
              <w:spacing w:before="20" w:after="20"/>
              <w:jc w:val="both"/>
              <w:rPr>
                <w:rFonts w:cs="Arial"/>
                <w:b/>
                <w:bCs/>
                <w:sz w:val="20"/>
                <w:szCs w:val="20"/>
                <w:lang w:eastAsia="en-AU"/>
              </w:rPr>
            </w:pPr>
            <w:r>
              <w:rPr>
                <w:rFonts w:cs="Arial"/>
                <w:b/>
                <w:bCs/>
                <w:sz w:val="20"/>
                <w:szCs w:val="20"/>
                <w:lang w:eastAsia="en-AU"/>
              </w:rPr>
              <w:t>Assessment</w:t>
            </w:r>
          </w:p>
        </w:tc>
        <w:tc>
          <w:tcPr>
            <w:tcW w:w="1418" w:type="dxa"/>
            <w:shd w:val="clear" w:color="auto" w:fill="BFBFBF" w:themeFill="background1" w:themeFillShade="BF"/>
          </w:tcPr>
          <w:p w14:paraId="5B08D18E" w14:textId="77777777" w:rsidR="008B110E" w:rsidRPr="00091151" w:rsidRDefault="008B110E" w:rsidP="0079226C">
            <w:pPr>
              <w:tabs>
                <w:tab w:val="left" w:pos="7263"/>
              </w:tabs>
              <w:spacing w:before="20" w:after="20"/>
              <w:ind w:right="-108"/>
              <w:jc w:val="center"/>
              <w:rPr>
                <w:rFonts w:cs="Arial"/>
                <w:b/>
                <w:bCs/>
                <w:sz w:val="20"/>
                <w:szCs w:val="20"/>
                <w:lang w:eastAsia="en-AU"/>
              </w:rPr>
            </w:pPr>
            <w:r w:rsidRPr="00091151">
              <w:rPr>
                <w:rFonts w:cs="Arial"/>
                <w:b/>
                <w:bCs/>
                <w:sz w:val="20"/>
                <w:szCs w:val="20"/>
                <w:lang w:eastAsia="en-AU"/>
              </w:rPr>
              <w:t>Compliance</w:t>
            </w:r>
            <w:r w:rsidR="00E0325F">
              <w:rPr>
                <w:rFonts w:cs="Arial"/>
                <w:b/>
                <w:bCs/>
                <w:sz w:val="20"/>
                <w:szCs w:val="20"/>
                <w:lang w:eastAsia="en-AU"/>
              </w:rPr>
              <w:t>?</w:t>
            </w:r>
          </w:p>
        </w:tc>
      </w:tr>
      <w:tr w:rsidR="00C87B2B" w:rsidRPr="00091151" w14:paraId="10718A49" w14:textId="77777777" w:rsidTr="007818DE">
        <w:trPr>
          <w:trHeight w:val="214"/>
        </w:trPr>
        <w:tc>
          <w:tcPr>
            <w:tcW w:w="3970" w:type="dxa"/>
            <w:shd w:val="clear" w:color="auto" w:fill="auto"/>
          </w:tcPr>
          <w:p w14:paraId="3489C73B" w14:textId="4D89AAFF" w:rsidR="00C87B2B" w:rsidRDefault="00C87B2B" w:rsidP="00C87B2B">
            <w:pPr>
              <w:spacing w:before="20" w:after="20"/>
              <w:jc w:val="both"/>
              <w:rPr>
                <w:rFonts w:cs="Arial"/>
                <w:b/>
                <w:bCs/>
                <w:sz w:val="20"/>
                <w:szCs w:val="20"/>
                <w:lang w:eastAsia="en-AU"/>
              </w:rPr>
            </w:pPr>
            <w:r w:rsidRPr="00C87B2B">
              <w:rPr>
                <w:rFonts w:cs="Arial"/>
                <w:b/>
                <w:bCs/>
                <w:sz w:val="20"/>
                <w:szCs w:val="20"/>
                <w:lang w:eastAsia="en-AU"/>
              </w:rPr>
              <w:t>1.2 Notification and Advertising Requirements</w:t>
            </w:r>
          </w:p>
          <w:p w14:paraId="2B5CB2F9" w14:textId="77777777" w:rsidR="00C87B2B" w:rsidRPr="00C87B2B" w:rsidRDefault="00C87B2B" w:rsidP="00C87B2B">
            <w:pPr>
              <w:spacing w:before="20" w:after="20"/>
              <w:jc w:val="both"/>
              <w:rPr>
                <w:rFonts w:cs="Arial"/>
                <w:b/>
                <w:bCs/>
                <w:sz w:val="20"/>
                <w:szCs w:val="20"/>
                <w:lang w:eastAsia="en-AU"/>
              </w:rPr>
            </w:pPr>
          </w:p>
          <w:p w14:paraId="4D10B8AF" w14:textId="5DF44842" w:rsidR="00C87B2B" w:rsidRPr="00091151" w:rsidRDefault="00C87B2B" w:rsidP="00C87B2B">
            <w:pPr>
              <w:spacing w:before="20" w:after="20"/>
              <w:jc w:val="both"/>
              <w:rPr>
                <w:rFonts w:cs="Arial"/>
                <w:sz w:val="20"/>
                <w:szCs w:val="20"/>
                <w:lang w:eastAsia="en-AU"/>
              </w:rPr>
            </w:pPr>
            <w:r w:rsidRPr="00C87B2B">
              <w:rPr>
                <w:rFonts w:cs="Arial"/>
                <w:sz w:val="20"/>
                <w:szCs w:val="20"/>
                <w:lang w:eastAsia="en-AU"/>
              </w:rPr>
              <w:t>Notification and advertising requirements are now listed in Part 3.0 of the Community Participation Plan 2021 (CPP).</w:t>
            </w:r>
          </w:p>
        </w:tc>
        <w:tc>
          <w:tcPr>
            <w:tcW w:w="4394" w:type="dxa"/>
          </w:tcPr>
          <w:p w14:paraId="06D2950D" w14:textId="77777777" w:rsidR="00C87B2B" w:rsidRDefault="00C87B2B" w:rsidP="00C87B2B">
            <w:pPr>
              <w:spacing w:before="20" w:after="20"/>
              <w:jc w:val="both"/>
              <w:rPr>
                <w:rFonts w:cs="Arial"/>
                <w:sz w:val="20"/>
                <w:szCs w:val="20"/>
                <w:lang w:eastAsia="en-AU"/>
              </w:rPr>
            </w:pPr>
          </w:p>
          <w:p w14:paraId="1A71208E" w14:textId="77777777" w:rsidR="00C87B2B" w:rsidRDefault="00C87B2B" w:rsidP="00C87B2B">
            <w:pPr>
              <w:spacing w:before="20" w:after="20"/>
              <w:jc w:val="both"/>
              <w:rPr>
                <w:rFonts w:cs="Arial"/>
                <w:sz w:val="20"/>
                <w:szCs w:val="20"/>
                <w:lang w:eastAsia="en-AU"/>
              </w:rPr>
            </w:pPr>
          </w:p>
          <w:p w14:paraId="2612A31A" w14:textId="77777777" w:rsidR="00C87B2B" w:rsidRDefault="00C87B2B" w:rsidP="00C87B2B">
            <w:pPr>
              <w:spacing w:before="20" w:after="20"/>
              <w:jc w:val="both"/>
              <w:rPr>
                <w:rFonts w:cs="Arial"/>
                <w:sz w:val="20"/>
                <w:szCs w:val="20"/>
                <w:lang w:eastAsia="en-AU"/>
              </w:rPr>
            </w:pPr>
          </w:p>
          <w:p w14:paraId="1589FC6D" w14:textId="17FB0F6B" w:rsidR="00C87B2B" w:rsidRPr="00091151" w:rsidRDefault="00C87B2B" w:rsidP="00C87B2B">
            <w:pPr>
              <w:spacing w:before="20" w:after="20"/>
              <w:jc w:val="both"/>
              <w:rPr>
                <w:rFonts w:cs="Arial"/>
                <w:sz w:val="20"/>
                <w:szCs w:val="20"/>
                <w:lang w:eastAsia="en-AU"/>
              </w:rPr>
            </w:pPr>
            <w:r w:rsidRPr="00C87B2B">
              <w:rPr>
                <w:rFonts w:cs="Arial"/>
                <w:sz w:val="20"/>
                <w:szCs w:val="20"/>
                <w:lang w:eastAsia="en-AU"/>
              </w:rPr>
              <w:t xml:space="preserve">The application was </w:t>
            </w:r>
            <w:r>
              <w:rPr>
                <w:rFonts w:cs="Arial"/>
                <w:sz w:val="20"/>
                <w:szCs w:val="20"/>
                <w:lang w:eastAsia="en-AU"/>
              </w:rPr>
              <w:t xml:space="preserve">notified </w:t>
            </w:r>
            <w:r w:rsidRPr="00C87B2B">
              <w:rPr>
                <w:rFonts w:cs="Arial"/>
                <w:sz w:val="20"/>
                <w:szCs w:val="20"/>
                <w:lang w:eastAsia="en-AU"/>
              </w:rPr>
              <w:t xml:space="preserve">for a period of 28 days </w:t>
            </w:r>
            <w:r>
              <w:rPr>
                <w:rFonts w:cs="Arial"/>
                <w:sz w:val="20"/>
                <w:szCs w:val="20"/>
                <w:lang w:eastAsia="en-AU"/>
              </w:rPr>
              <w:t xml:space="preserve">which exceeds the minimum required by the </w:t>
            </w:r>
            <w:r w:rsidRPr="00C87B2B">
              <w:rPr>
                <w:rFonts w:cs="Arial"/>
                <w:sz w:val="20"/>
                <w:szCs w:val="20"/>
                <w:lang w:eastAsia="en-AU"/>
              </w:rPr>
              <w:t>Camden Community Participation Plan 2021. No submissions were received.</w:t>
            </w:r>
          </w:p>
        </w:tc>
        <w:tc>
          <w:tcPr>
            <w:tcW w:w="1418" w:type="dxa"/>
          </w:tcPr>
          <w:p w14:paraId="21026EC4" w14:textId="77777777" w:rsidR="00680BE2" w:rsidRDefault="00680BE2" w:rsidP="00680BE2">
            <w:pPr>
              <w:spacing w:before="20" w:after="20"/>
              <w:rPr>
                <w:rFonts w:cs="Arial"/>
                <w:sz w:val="20"/>
                <w:szCs w:val="20"/>
                <w:lang w:eastAsia="en-AU"/>
              </w:rPr>
            </w:pPr>
          </w:p>
          <w:p w14:paraId="04615D09" w14:textId="77777777" w:rsidR="00680BE2" w:rsidRDefault="00680BE2" w:rsidP="00680BE2">
            <w:pPr>
              <w:spacing w:before="20" w:after="20"/>
              <w:rPr>
                <w:rFonts w:cs="Arial"/>
                <w:sz w:val="20"/>
                <w:szCs w:val="20"/>
                <w:lang w:eastAsia="en-AU"/>
              </w:rPr>
            </w:pPr>
          </w:p>
          <w:p w14:paraId="3B8B4206" w14:textId="77777777" w:rsidR="00680BE2" w:rsidRDefault="00680BE2" w:rsidP="00680BE2">
            <w:pPr>
              <w:spacing w:before="20" w:after="20"/>
              <w:rPr>
                <w:rFonts w:cs="Arial"/>
                <w:sz w:val="20"/>
                <w:szCs w:val="20"/>
                <w:lang w:eastAsia="en-AU"/>
              </w:rPr>
            </w:pPr>
          </w:p>
          <w:p w14:paraId="69A595D2" w14:textId="263ADF0A" w:rsidR="00C87B2B" w:rsidRPr="00C87B2B" w:rsidRDefault="00C87B2B" w:rsidP="00F02CCF">
            <w:pPr>
              <w:spacing w:before="20" w:after="20"/>
              <w:jc w:val="center"/>
              <w:rPr>
                <w:rFonts w:cs="Arial"/>
                <w:sz w:val="20"/>
                <w:szCs w:val="20"/>
                <w:lang w:eastAsia="en-AU"/>
              </w:rPr>
            </w:pPr>
            <w:r w:rsidRPr="00C87B2B">
              <w:rPr>
                <w:rFonts w:cs="Arial"/>
                <w:sz w:val="20"/>
                <w:szCs w:val="20"/>
                <w:lang w:eastAsia="en-AU"/>
              </w:rPr>
              <w:t>Yes</w:t>
            </w:r>
          </w:p>
        </w:tc>
      </w:tr>
      <w:tr w:rsidR="00C87B2B" w:rsidRPr="00091151" w14:paraId="017D56F6" w14:textId="77777777" w:rsidTr="007818DE">
        <w:trPr>
          <w:trHeight w:val="214"/>
        </w:trPr>
        <w:tc>
          <w:tcPr>
            <w:tcW w:w="3970" w:type="dxa"/>
            <w:shd w:val="clear" w:color="auto" w:fill="auto"/>
          </w:tcPr>
          <w:p w14:paraId="69A2E490" w14:textId="16D26473" w:rsidR="00C87B2B" w:rsidRPr="00C87B2B" w:rsidRDefault="00C87B2B" w:rsidP="00C87B2B">
            <w:pPr>
              <w:spacing w:before="20" w:after="20"/>
              <w:jc w:val="both"/>
              <w:rPr>
                <w:rFonts w:cs="Arial"/>
                <w:b/>
                <w:bCs/>
                <w:sz w:val="20"/>
                <w:szCs w:val="20"/>
                <w:lang w:eastAsia="en-AU"/>
              </w:rPr>
            </w:pPr>
            <w:r w:rsidRPr="00C87B2B">
              <w:rPr>
                <w:rFonts w:cs="Arial"/>
                <w:b/>
                <w:bCs/>
                <w:sz w:val="20"/>
                <w:szCs w:val="20"/>
                <w:lang w:eastAsia="en-AU"/>
              </w:rPr>
              <w:t>2.18 Traffic Management and Off-Street parking</w:t>
            </w:r>
          </w:p>
          <w:p w14:paraId="292768BE" w14:textId="77777777" w:rsidR="00C87B2B" w:rsidRPr="00C87B2B" w:rsidRDefault="00C87B2B" w:rsidP="00C87B2B">
            <w:pPr>
              <w:spacing w:before="20" w:after="20"/>
              <w:jc w:val="both"/>
              <w:rPr>
                <w:rFonts w:cs="Arial"/>
                <w:sz w:val="20"/>
                <w:szCs w:val="20"/>
                <w:lang w:eastAsia="en-AU"/>
              </w:rPr>
            </w:pPr>
          </w:p>
          <w:p w14:paraId="67EA013C" w14:textId="77777777" w:rsidR="00C87B2B" w:rsidRPr="00C87B2B" w:rsidRDefault="00C87B2B" w:rsidP="00C87B2B">
            <w:pPr>
              <w:pStyle w:val="Default"/>
              <w:spacing w:before="20" w:after="20"/>
              <w:jc w:val="both"/>
              <w:rPr>
                <w:rFonts w:eastAsia="Times New Roman"/>
                <w:color w:val="auto"/>
                <w:sz w:val="20"/>
                <w:szCs w:val="20"/>
                <w:lang w:val="en-US" w:eastAsia="en-AU"/>
              </w:rPr>
            </w:pPr>
            <w:r w:rsidRPr="00C87B2B">
              <w:rPr>
                <w:rFonts w:eastAsia="Times New Roman"/>
                <w:color w:val="auto"/>
                <w:sz w:val="20"/>
                <w:szCs w:val="20"/>
                <w:lang w:val="en-US" w:eastAsia="en-AU"/>
              </w:rPr>
              <w:t xml:space="preserve">Shopping </w:t>
            </w:r>
            <w:proofErr w:type="spellStart"/>
            <w:r w:rsidRPr="00C87B2B">
              <w:rPr>
                <w:rFonts w:eastAsia="Times New Roman"/>
                <w:color w:val="auto"/>
                <w:sz w:val="20"/>
                <w:szCs w:val="20"/>
                <w:lang w:val="en-US" w:eastAsia="en-AU"/>
              </w:rPr>
              <w:t>Centres</w:t>
            </w:r>
            <w:proofErr w:type="spellEnd"/>
            <w:r w:rsidRPr="00C87B2B">
              <w:rPr>
                <w:rFonts w:eastAsia="Times New Roman"/>
                <w:color w:val="auto"/>
                <w:sz w:val="20"/>
                <w:szCs w:val="20"/>
                <w:lang w:val="en-US" w:eastAsia="en-AU"/>
              </w:rPr>
              <w:t>:</w:t>
            </w:r>
          </w:p>
          <w:p w14:paraId="173E4E30" w14:textId="77777777" w:rsidR="00C87B2B" w:rsidRPr="00C87B2B" w:rsidRDefault="00C87B2B" w:rsidP="00C87B2B">
            <w:pPr>
              <w:pStyle w:val="Default"/>
              <w:spacing w:before="20" w:after="20"/>
              <w:jc w:val="both"/>
              <w:rPr>
                <w:rFonts w:eastAsia="Times New Roman"/>
                <w:color w:val="auto"/>
                <w:sz w:val="20"/>
                <w:szCs w:val="20"/>
                <w:lang w:val="en-US" w:eastAsia="en-AU"/>
              </w:rPr>
            </w:pPr>
            <w:r w:rsidRPr="00C87B2B">
              <w:rPr>
                <w:rFonts w:eastAsia="Times New Roman"/>
                <w:color w:val="auto"/>
                <w:sz w:val="20"/>
                <w:szCs w:val="20"/>
                <w:lang w:val="en-US" w:eastAsia="en-AU"/>
              </w:rPr>
              <w:t xml:space="preserve">The following formula determines the minimum rate to be provided: </w:t>
            </w:r>
          </w:p>
          <w:p w14:paraId="4C4A56C9" w14:textId="77777777" w:rsidR="00C87B2B" w:rsidRPr="00C87B2B" w:rsidRDefault="00C87B2B" w:rsidP="00C87B2B">
            <w:pPr>
              <w:pStyle w:val="Default"/>
              <w:spacing w:before="20" w:after="20"/>
              <w:jc w:val="both"/>
              <w:rPr>
                <w:rFonts w:eastAsia="Times New Roman"/>
                <w:color w:val="auto"/>
                <w:sz w:val="20"/>
                <w:szCs w:val="20"/>
                <w:lang w:val="en-US" w:eastAsia="en-AU"/>
              </w:rPr>
            </w:pPr>
          </w:p>
          <w:p w14:paraId="5AF04492" w14:textId="77777777" w:rsidR="00C87B2B" w:rsidRPr="00C87B2B" w:rsidRDefault="00C87B2B" w:rsidP="00C87B2B">
            <w:pPr>
              <w:pStyle w:val="Default"/>
              <w:spacing w:before="20" w:after="20"/>
              <w:jc w:val="both"/>
              <w:rPr>
                <w:rFonts w:eastAsia="Times New Roman"/>
                <w:color w:val="auto"/>
                <w:sz w:val="20"/>
                <w:szCs w:val="20"/>
                <w:lang w:val="en-US" w:eastAsia="en-AU"/>
              </w:rPr>
            </w:pPr>
            <w:r w:rsidRPr="00C87B2B">
              <w:rPr>
                <w:rFonts w:eastAsia="Times New Roman"/>
                <w:color w:val="auto"/>
                <w:sz w:val="20"/>
                <w:szCs w:val="20"/>
                <w:lang w:val="en-US" w:eastAsia="en-AU"/>
              </w:rPr>
              <w:t xml:space="preserve">Peak Parking Demand (per 1,000sqm) </w:t>
            </w:r>
          </w:p>
          <w:p w14:paraId="4E836FED" w14:textId="77777777" w:rsidR="00C87B2B" w:rsidRPr="00C87B2B" w:rsidRDefault="00C87B2B" w:rsidP="00C87B2B">
            <w:pPr>
              <w:pStyle w:val="Default"/>
              <w:spacing w:before="20" w:after="20"/>
              <w:jc w:val="both"/>
              <w:rPr>
                <w:rFonts w:eastAsia="Times New Roman"/>
                <w:color w:val="auto"/>
                <w:sz w:val="20"/>
                <w:szCs w:val="20"/>
                <w:lang w:val="en-US" w:eastAsia="en-AU"/>
              </w:rPr>
            </w:pPr>
            <w:r w:rsidRPr="00C87B2B">
              <w:rPr>
                <w:rFonts w:eastAsia="Times New Roman"/>
                <w:color w:val="auto"/>
                <w:sz w:val="20"/>
                <w:szCs w:val="20"/>
                <w:lang w:val="en-US" w:eastAsia="en-AU"/>
              </w:rPr>
              <w:t xml:space="preserve">= 24 A(S) + 40 A(F) + 42 A(SM) + 45 A(SS) + 9 A(OM) </w:t>
            </w:r>
          </w:p>
          <w:p w14:paraId="2369BD9A" w14:textId="77777777" w:rsidR="00C87B2B" w:rsidRPr="00C87B2B" w:rsidRDefault="00C87B2B" w:rsidP="00C87B2B">
            <w:pPr>
              <w:pStyle w:val="Default"/>
              <w:spacing w:before="20" w:after="20"/>
              <w:jc w:val="both"/>
              <w:rPr>
                <w:rFonts w:eastAsia="Times New Roman"/>
                <w:color w:val="auto"/>
                <w:sz w:val="20"/>
                <w:szCs w:val="20"/>
                <w:lang w:val="en-US" w:eastAsia="en-AU"/>
              </w:rPr>
            </w:pPr>
            <w:r w:rsidRPr="00C87B2B">
              <w:rPr>
                <w:rFonts w:eastAsia="Times New Roman"/>
                <w:color w:val="auto"/>
                <w:sz w:val="20"/>
                <w:szCs w:val="20"/>
                <w:lang w:val="en-US" w:eastAsia="en-AU"/>
              </w:rPr>
              <w:t xml:space="preserve">where: </w:t>
            </w:r>
          </w:p>
          <w:p w14:paraId="2A9B8301" w14:textId="77777777" w:rsidR="00C87B2B" w:rsidRPr="00C87B2B" w:rsidRDefault="00C87B2B" w:rsidP="00C87B2B">
            <w:pPr>
              <w:numPr>
                <w:ilvl w:val="0"/>
                <w:numId w:val="38"/>
              </w:numPr>
              <w:shd w:val="clear" w:color="auto" w:fill="FFFFFF"/>
              <w:spacing w:before="20" w:beforeAutospacing="1" w:after="20" w:afterAutospacing="1"/>
              <w:rPr>
                <w:rFonts w:cs="Arial"/>
                <w:sz w:val="20"/>
                <w:szCs w:val="20"/>
                <w:lang w:eastAsia="en-AU"/>
              </w:rPr>
            </w:pPr>
            <w:r w:rsidRPr="00C87B2B">
              <w:rPr>
                <w:rFonts w:cs="Arial"/>
                <w:sz w:val="20"/>
                <w:szCs w:val="20"/>
                <w:lang w:eastAsia="en-AU"/>
              </w:rPr>
              <w:t>A(S): Slow Trade GLFA, includes major Department stores such as David Jones and Myer, furniture, electrical and utility goods stores.</w:t>
            </w:r>
          </w:p>
          <w:p w14:paraId="2AFD90D6" w14:textId="77777777" w:rsidR="00C87B2B" w:rsidRPr="00C87B2B" w:rsidRDefault="00C87B2B" w:rsidP="00C87B2B">
            <w:pPr>
              <w:numPr>
                <w:ilvl w:val="0"/>
                <w:numId w:val="38"/>
              </w:numPr>
              <w:shd w:val="clear" w:color="auto" w:fill="FFFFFF"/>
              <w:spacing w:before="20" w:beforeAutospacing="1" w:after="20" w:afterAutospacing="1"/>
              <w:rPr>
                <w:rFonts w:cs="Arial"/>
                <w:sz w:val="20"/>
                <w:szCs w:val="20"/>
                <w:lang w:eastAsia="en-AU"/>
              </w:rPr>
            </w:pPr>
            <w:r w:rsidRPr="00C87B2B">
              <w:rPr>
                <w:rFonts w:cs="Arial"/>
                <w:sz w:val="20"/>
                <w:szCs w:val="20"/>
                <w:lang w:eastAsia="en-AU"/>
              </w:rPr>
              <w:t>A(F): Faster Trade GLFA, includes discount department stores such as K-Mart, Big W, and Target.</w:t>
            </w:r>
          </w:p>
          <w:p w14:paraId="5CAA228E" w14:textId="77777777" w:rsidR="00C87B2B" w:rsidRPr="00C87B2B" w:rsidRDefault="00C87B2B" w:rsidP="00C87B2B">
            <w:pPr>
              <w:numPr>
                <w:ilvl w:val="0"/>
                <w:numId w:val="38"/>
              </w:numPr>
              <w:shd w:val="clear" w:color="auto" w:fill="FFFFFF"/>
              <w:spacing w:before="20" w:beforeAutospacing="1" w:after="20" w:afterAutospacing="1"/>
              <w:rPr>
                <w:rFonts w:cs="Arial"/>
                <w:sz w:val="20"/>
                <w:szCs w:val="20"/>
                <w:lang w:eastAsia="en-AU"/>
              </w:rPr>
            </w:pPr>
            <w:r w:rsidRPr="00C87B2B">
              <w:rPr>
                <w:rFonts w:cs="Arial"/>
                <w:sz w:val="20"/>
                <w:szCs w:val="20"/>
                <w:lang w:eastAsia="en-AU"/>
              </w:rPr>
              <w:t>A(SM): Supermarket GLFA, includes stores such as Franklins and large fruit markets.</w:t>
            </w:r>
          </w:p>
          <w:p w14:paraId="05FC8000" w14:textId="77777777" w:rsidR="00C87B2B" w:rsidRPr="00C87B2B" w:rsidRDefault="00C87B2B" w:rsidP="00C87B2B">
            <w:pPr>
              <w:numPr>
                <w:ilvl w:val="0"/>
                <w:numId w:val="38"/>
              </w:numPr>
              <w:shd w:val="clear" w:color="auto" w:fill="FFFFFF"/>
              <w:spacing w:before="20" w:beforeAutospacing="1" w:after="20" w:afterAutospacing="1"/>
              <w:rPr>
                <w:rFonts w:cs="Arial"/>
                <w:sz w:val="20"/>
                <w:szCs w:val="20"/>
                <w:lang w:eastAsia="en-AU"/>
              </w:rPr>
            </w:pPr>
            <w:r w:rsidRPr="00C87B2B">
              <w:rPr>
                <w:rFonts w:cs="Arial"/>
                <w:sz w:val="20"/>
                <w:szCs w:val="20"/>
                <w:lang w:eastAsia="en-AU"/>
              </w:rPr>
              <w:t xml:space="preserve">A(SS): </w:t>
            </w:r>
            <w:proofErr w:type="spellStart"/>
            <w:r w:rsidRPr="00C87B2B">
              <w:rPr>
                <w:rFonts w:cs="Arial"/>
                <w:sz w:val="20"/>
                <w:szCs w:val="20"/>
                <w:lang w:eastAsia="en-AU"/>
              </w:rPr>
              <w:t>Speciality</w:t>
            </w:r>
            <w:proofErr w:type="spellEnd"/>
            <w:r w:rsidRPr="00C87B2B">
              <w:rPr>
                <w:rFonts w:cs="Arial"/>
                <w:sz w:val="20"/>
                <w:szCs w:val="20"/>
                <w:lang w:eastAsia="en-AU"/>
              </w:rPr>
              <w:t xml:space="preserve"> Shops and Secondary retail GLFA, includes </w:t>
            </w:r>
            <w:proofErr w:type="spellStart"/>
            <w:r w:rsidRPr="00C87B2B">
              <w:rPr>
                <w:rFonts w:cs="Arial"/>
                <w:sz w:val="20"/>
                <w:szCs w:val="20"/>
                <w:lang w:eastAsia="en-AU"/>
              </w:rPr>
              <w:t>speciality</w:t>
            </w:r>
            <w:proofErr w:type="spellEnd"/>
            <w:r w:rsidRPr="00C87B2B">
              <w:rPr>
                <w:rFonts w:cs="Arial"/>
                <w:sz w:val="20"/>
                <w:szCs w:val="20"/>
                <w:lang w:eastAsia="en-AU"/>
              </w:rPr>
              <w:t xml:space="preserve"> shops and take-away stores such as McDonalds. These stores are grouped since they tend not be primary attractors to the </w:t>
            </w:r>
            <w:proofErr w:type="spellStart"/>
            <w:r w:rsidRPr="00C87B2B">
              <w:rPr>
                <w:rFonts w:cs="Arial"/>
                <w:sz w:val="20"/>
                <w:szCs w:val="20"/>
                <w:lang w:eastAsia="en-AU"/>
              </w:rPr>
              <w:t>centre</w:t>
            </w:r>
            <w:proofErr w:type="spellEnd"/>
            <w:r w:rsidRPr="00C87B2B">
              <w:rPr>
                <w:rFonts w:cs="Arial"/>
                <w:sz w:val="20"/>
                <w:szCs w:val="20"/>
                <w:lang w:eastAsia="en-AU"/>
              </w:rPr>
              <w:t>.</w:t>
            </w:r>
          </w:p>
          <w:p w14:paraId="42C72E61" w14:textId="77777777" w:rsidR="00C87B2B" w:rsidRPr="00C87B2B" w:rsidRDefault="00C87B2B" w:rsidP="00C87B2B">
            <w:pPr>
              <w:numPr>
                <w:ilvl w:val="0"/>
                <w:numId w:val="38"/>
              </w:numPr>
              <w:shd w:val="clear" w:color="auto" w:fill="FFFFFF"/>
              <w:spacing w:before="20" w:beforeAutospacing="1" w:after="20"/>
              <w:rPr>
                <w:rFonts w:cs="Arial"/>
                <w:sz w:val="20"/>
                <w:szCs w:val="20"/>
                <w:lang w:eastAsia="en-AU"/>
              </w:rPr>
            </w:pPr>
            <w:r w:rsidRPr="00C87B2B">
              <w:rPr>
                <w:rFonts w:cs="Arial"/>
                <w:sz w:val="20"/>
                <w:szCs w:val="20"/>
                <w:lang w:eastAsia="en-AU"/>
              </w:rPr>
              <w:t>A(OM): Offices, medical GLFA.</w:t>
            </w:r>
          </w:p>
          <w:p w14:paraId="748172FF" w14:textId="25538175" w:rsidR="00C87B2B" w:rsidRPr="00091151" w:rsidRDefault="00C87B2B" w:rsidP="00C87B2B">
            <w:pPr>
              <w:spacing w:before="20" w:after="20"/>
              <w:jc w:val="both"/>
              <w:rPr>
                <w:rFonts w:cs="Arial"/>
                <w:sz w:val="20"/>
                <w:szCs w:val="20"/>
                <w:lang w:eastAsia="en-AU"/>
              </w:rPr>
            </w:pPr>
          </w:p>
        </w:tc>
        <w:tc>
          <w:tcPr>
            <w:tcW w:w="4394" w:type="dxa"/>
          </w:tcPr>
          <w:p w14:paraId="272D164E" w14:textId="77777777" w:rsidR="00680BE2" w:rsidRDefault="00680BE2" w:rsidP="00C87B2B">
            <w:pPr>
              <w:spacing w:before="20" w:after="20"/>
              <w:jc w:val="both"/>
              <w:rPr>
                <w:rFonts w:cs="Arial"/>
                <w:sz w:val="20"/>
                <w:szCs w:val="20"/>
                <w:lang w:eastAsia="en-AU"/>
              </w:rPr>
            </w:pPr>
          </w:p>
          <w:p w14:paraId="08BCEA76" w14:textId="77777777" w:rsidR="00680BE2" w:rsidRDefault="00680BE2" w:rsidP="00C87B2B">
            <w:pPr>
              <w:spacing w:before="20" w:after="20"/>
              <w:jc w:val="both"/>
              <w:rPr>
                <w:rFonts w:cs="Arial"/>
                <w:sz w:val="20"/>
                <w:szCs w:val="20"/>
                <w:lang w:eastAsia="en-AU"/>
              </w:rPr>
            </w:pPr>
          </w:p>
          <w:p w14:paraId="6218DD66" w14:textId="77777777" w:rsidR="00680BE2" w:rsidRDefault="00680BE2" w:rsidP="00C87B2B">
            <w:pPr>
              <w:spacing w:before="20" w:after="20"/>
              <w:jc w:val="both"/>
              <w:rPr>
                <w:rFonts w:cs="Arial"/>
                <w:sz w:val="20"/>
                <w:szCs w:val="20"/>
                <w:lang w:eastAsia="en-AU"/>
              </w:rPr>
            </w:pPr>
          </w:p>
          <w:p w14:paraId="6A636749" w14:textId="3B7D2C55" w:rsidR="00C87B2B" w:rsidRDefault="00C87B2B" w:rsidP="00C87B2B">
            <w:pPr>
              <w:spacing w:before="20" w:after="20"/>
              <w:jc w:val="both"/>
              <w:rPr>
                <w:rFonts w:cs="Arial"/>
                <w:sz w:val="20"/>
                <w:szCs w:val="20"/>
                <w:lang w:eastAsia="en-AU"/>
              </w:rPr>
            </w:pPr>
            <w:r>
              <w:rPr>
                <w:rFonts w:cs="Arial"/>
                <w:sz w:val="20"/>
                <w:szCs w:val="20"/>
                <w:lang w:eastAsia="en-AU"/>
              </w:rPr>
              <w:t>The retail and food and drink premises are considered ‘specialty shops’</w:t>
            </w:r>
            <w:r w:rsidR="00BC7792">
              <w:rPr>
                <w:rFonts w:cs="Arial"/>
                <w:sz w:val="20"/>
                <w:szCs w:val="20"/>
                <w:lang w:eastAsia="en-AU"/>
              </w:rPr>
              <w:t xml:space="preserve"> for the purpose of using the formula. There’s no specific category for hotels</w:t>
            </w:r>
            <w:r w:rsidR="00F02CCF">
              <w:rPr>
                <w:rFonts w:cs="Arial"/>
                <w:sz w:val="20"/>
                <w:szCs w:val="20"/>
                <w:lang w:eastAsia="en-AU"/>
              </w:rPr>
              <w:t>,</w:t>
            </w:r>
            <w:r w:rsidR="00BC7792">
              <w:rPr>
                <w:rFonts w:cs="Arial"/>
                <w:sz w:val="20"/>
                <w:szCs w:val="20"/>
                <w:lang w:eastAsia="en-AU"/>
              </w:rPr>
              <w:t xml:space="preserve"> however the traffic report </w:t>
            </w:r>
            <w:r w:rsidR="007B7AAC">
              <w:rPr>
                <w:rFonts w:cs="Arial"/>
                <w:sz w:val="20"/>
                <w:szCs w:val="20"/>
                <w:lang w:eastAsia="en-AU"/>
              </w:rPr>
              <w:t>submit</w:t>
            </w:r>
            <w:r w:rsidR="00BC7792">
              <w:rPr>
                <w:rFonts w:cs="Arial"/>
                <w:sz w:val="20"/>
                <w:szCs w:val="20"/>
                <w:lang w:eastAsia="en-AU"/>
              </w:rPr>
              <w:t>s that the most appropriate category is ‘Office/Medical’.</w:t>
            </w:r>
          </w:p>
          <w:p w14:paraId="6D707C51" w14:textId="77777777" w:rsidR="00C87B2B" w:rsidRDefault="00C87B2B" w:rsidP="00C87B2B">
            <w:pPr>
              <w:spacing w:before="20" w:after="20"/>
              <w:jc w:val="both"/>
              <w:rPr>
                <w:rFonts w:cs="Arial"/>
                <w:sz w:val="20"/>
                <w:szCs w:val="20"/>
                <w:lang w:eastAsia="en-AU"/>
              </w:rPr>
            </w:pPr>
          </w:p>
          <w:p w14:paraId="027E5176" w14:textId="77777777" w:rsidR="00C87B2B" w:rsidRPr="00C87B2B" w:rsidRDefault="00C87B2B" w:rsidP="00C87B2B">
            <w:pPr>
              <w:spacing w:before="20" w:after="20"/>
              <w:jc w:val="both"/>
              <w:rPr>
                <w:rFonts w:cs="Arial"/>
                <w:sz w:val="20"/>
                <w:szCs w:val="20"/>
                <w:lang w:eastAsia="en-AU"/>
              </w:rPr>
            </w:pPr>
            <w:r w:rsidRPr="00C87B2B">
              <w:rPr>
                <w:rFonts w:cs="Arial"/>
                <w:sz w:val="20"/>
                <w:szCs w:val="20"/>
                <w:lang w:eastAsia="en-AU"/>
              </w:rPr>
              <w:t xml:space="preserve">A(F) Fast Trade </w:t>
            </w:r>
          </w:p>
          <w:p w14:paraId="4307CB99" w14:textId="585ADA16" w:rsidR="00C87B2B" w:rsidRPr="00C87B2B" w:rsidRDefault="00C87B2B" w:rsidP="00C87B2B">
            <w:pPr>
              <w:spacing w:before="20" w:after="20"/>
              <w:jc w:val="both"/>
              <w:rPr>
                <w:rFonts w:cs="Arial"/>
                <w:sz w:val="20"/>
                <w:szCs w:val="20"/>
                <w:lang w:eastAsia="en-AU"/>
              </w:rPr>
            </w:pPr>
            <w:r w:rsidRPr="00C87B2B">
              <w:rPr>
                <w:rFonts w:cs="Arial"/>
                <w:sz w:val="20"/>
                <w:szCs w:val="20"/>
                <w:lang w:eastAsia="en-AU"/>
              </w:rPr>
              <w:t xml:space="preserve">Existing = </w:t>
            </w:r>
            <w:r>
              <w:rPr>
                <w:rFonts w:cs="Arial"/>
                <w:sz w:val="20"/>
                <w:szCs w:val="20"/>
                <w:lang w:eastAsia="en-AU"/>
              </w:rPr>
              <w:t>3,397</w:t>
            </w:r>
            <w:r w:rsidRPr="00C87B2B">
              <w:rPr>
                <w:rFonts w:cs="Arial"/>
                <w:sz w:val="20"/>
                <w:szCs w:val="20"/>
                <w:lang w:eastAsia="en-AU"/>
              </w:rPr>
              <w:t>sqm</w:t>
            </w:r>
            <w:r>
              <w:rPr>
                <w:rFonts w:cs="Arial"/>
                <w:sz w:val="20"/>
                <w:szCs w:val="20"/>
                <w:lang w:eastAsia="en-AU"/>
              </w:rPr>
              <w:t xml:space="preserve"> (unchanged)</w:t>
            </w:r>
          </w:p>
          <w:p w14:paraId="2363D67B" w14:textId="77777777" w:rsidR="00C87B2B" w:rsidRPr="00C87B2B" w:rsidRDefault="00C87B2B" w:rsidP="00C87B2B">
            <w:pPr>
              <w:spacing w:before="20" w:after="20"/>
              <w:jc w:val="both"/>
              <w:rPr>
                <w:rFonts w:cs="Arial"/>
                <w:sz w:val="20"/>
                <w:szCs w:val="20"/>
                <w:lang w:eastAsia="en-AU"/>
              </w:rPr>
            </w:pPr>
          </w:p>
          <w:p w14:paraId="4827E986" w14:textId="77777777" w:rsidR="00C87B2B" w:rsidRPr="00C87B2B" w:rsidRDefault="00C87B2B" w:rsidP="00C87B2B">
            <w:pPr>
              <w:spacing w:before="20" w:after="20"/>
              <w:jc w:val="both"/>
              <w:rPr>
                <w:rFonts w:cs="Arial"/>
                <w:sz w:val="20"/>
                <w:szCs w:val="20"/>
                <w:lang w:eastAsia="en-AU"/>
              </w:rPr>
            </w:pPr>
            <w:r w:rsidRPr="00C87B2B">
              <w:rPr>
                <w:rFonts w:cs="Arial"/>
                <w:sz w:val="20"/>
                <w:szCs w:val="20"/>
                <w:lang w:eastAsia="en-AU"/>
              </w:rPr>
              <w:t xml:space="preserve">A(SM) Supermarkets </w:t>
            </w:r>
          </w:p>
          <w:p w14:paraId="3E36A667" w14:textId="6249D6BC" w:rsidR="00C87B2B" w:rsidRPr="00C87B2B" w:rsidRDefault="00C87B2B" w:rsidP="00C87B2B">
            <w:pPr>
              <w:spacing w:before="20" w:after="20"/>
              <w:jc w:val="both"/>
              <w:rPr>
                <w:rFonts w:cs="Arial"/>
                <w:sz w:val="20"/>
                <w:szCs w:val="20"/>
                <w:lang w:eastAsia="en-AU"/>
              </w:rPr>
            </w:pPr>
            <w:r w:rsidRPr="00C87B2B">
              <w:rPr>
                <w:rFonts w:cs="Arial"/>
                <w:sz w:val="20"/>
                <w:szCs w:val="20"/>
                <w:lang w:eastAsia="en-AU"/>
              </w:rPr>
              <w:t>Existing = 10,489</w:t>
            </w:r>
            <w:r>
              <w:rPr>
                <w:rFonts w:cs="Arial"/>
                <w:sz w:val="20"/>
                <w:szCs w:val="20"/>
                <w:lang w:eastAsia="en-AU"/>
              </w:rPr>
              <w:t>sqm (unchanged)</w:t>
            </w:r>
          </w:p>
          <w:p w14:paraId="423BF84C" w14:textId="77777777" w:rsidR="00C87B2B" w:rsidRPr="00C87B2B" w:rsidRDefault="00C87B2B" w:rsidP="00C87B2B">
            <w:pPr>
              <w:spacing w:before="20" w:after="20"/>
              <w:jc w:val="both"/>
              <w:rPr>
                <w:rFonts w:cs="Arial"/>
                <w:sz w:val="20"/>
                <w:szCs w:val="20"/>
                <w:lang w:eastAsia="en-AU"/>
              </w:rPr>
            </w:pPr>
          </w:p>
          <w:p w14:paraId="11B14245" w14:textId="77777777" w:rsidR="00C87B2B" w:rsidRPr="00C87B2B" w:rsidRDefault="00C87B2B" w:rsidP="00C87B2B">
            <w:pPr>
              <w:spacing w:before="20" w:after="20"/>
              <w:jc w:val="both"/>
              <w:rPr>
                <w:rFonts w:cs="Arial"/>
                <w:sz w:val="20"/>
                <w:szCs w:val="20"/>
                <w:lang w:eastAsia="en-AU"/>
              </w:rPr>
            </w:pPr>
            <w:r w:rsidRPr="00C87B2B">
              <w:rPr>
                <w:rFonts w:cs="Arial"/>
                <w:sz w:val="20"/>
                <w:szCs w:val="20"/>
                <w:lang w:eastAsia="en-AU"/>
              </w:rPr>
              <w:t>A(SS) Specialty Shops</w:t>
            </w:r>
          </w:p>
          <w:p w14:paraId="58480F8E" w14:textId="5D1ACA80" w:rsidR="00C87B2B" w:rsidRPr="00C87B2B" w:rsidRDefault="00C87B2B" w:rsidP="00C87B2B">
            <w:pPr>
              <w:spacing w:before="20" w:after="20"/>
              <w:jc w:val="both"/>
              <w:rPr>
                <w:rFonts w:cs="Arial"/>
                <w:sz w:val="20"/>
                <w:szCs w:val="20"/>
                <w:lang w:eastAsia="en-AU"/>
              </w:rPr>
            </w:pPr>
            <w:r w:rsidRPr="00C87B2B">
              <w:rPr>
                <w:rFonts w:cs="Arial"/>
                <w:sz w:val="20"/>
                <w:szCs w:val="20"/>
                <w:lang w:eastAsia="en-AU"/>
              </w:rPr>
              <w:t xml:space="preserve">Existing = </w:t>
            </w:r>
            <w:r>
              <w:rPr>
                <w:rFonts w:cs="Arial"/>
                <w:sz w:val="20"/>
                <w:szCs w:val="20"/>
                <w:lang w:eastAsia="en-AU"/>
              </w:rPr>
              <w:t>10,680sqm</w:t>
            </w:r>
          </w:p>
          <w:p w14:paraId="5F89A728" w14:textId="6ADEB39A" w:rsidR="00C87B2B" w:rsidRPr="00C87B2B" w:rsidRDefault="00C87B2B" w:rsidP="00C87B2B">
            <w:pPr>
              <w:spacing w:before="20" w:after="20"/>
              <w:jc w:val="both"/>
              <w:rPr>
                <w:rFonts w:cs="Arial"/>
                <w:sz w:val="20"/>
                <w:szCs w:val="20"/>
                <w:lang w:eastAsia="en-AU"/>
              </w:rPr>
            </w:pPr>
            <w:r w:rsidRPr="00C87B2B">
              <w:rPr>
                <w:rFonts w:cs="Arial"/>
                <w:sz w:val="20"/>
                <w:szCs w:val="20"/>
                <w:lang w:eastAsia="en-AU"/>
              </w:rPr>
              <w:t xml:space="preserve">Proposed = </w:t>
            </w:r>
            <w:r>
              <w:rPr>
                <w:rFonts w:cs="Arial"/>
                <w:sz w:val="20"/>
                <w:szCs w:val="20"/>
                <w:lang w:eastAsia="en-AU"/>
              </w:rPr>
              <w:t>1,635</w:t>
            </w:r>
            <w:r w:rsidRPr="00C87B2B">
              <w:rPr>
                <w:rFonts w:cs="Arial"/>
                <w:sz w:val="20"/>
                <w:szCs w:val="20"/>
                <w:lang w:eastAsia="en-AU"/>
              </w:rPr>
              <w:t>sqm</w:t>
            </w:r>
          </w:p>
          <w:p w14:paraId="3EDE8AF0" w14:textId="111169EE" w:rsidR="00C87B2B" w:rsidRPr="00C87B2B" w:rsidRDefault="00C87B2B" w:rsidP="00C87B2B">
            <w:pPr>
              <w:spacing w:before="20" w:after="20"/>
              <w:jc w:val="both"/>
              <w:rPr>
                <w:rFonts w:cs="Arial"/>
                <w:sz w:val="20"/>
                <w:szCs w:val="20"/>
                <w:lang w:eastAsia="en-AU"/>
              </w:rPr>
            </w:pPr>
            <w:r w:rsidRPr="00C87B2B">
              <w:rPr>
                <w:rFonts w:cs="Arial"/>
                <w:sz w:val="20"/>
                <w:szCs w:val="20"/>
                <w:lang w:eastAsia="en-AU"/>
              </w:rPr>
              <w:t xml:space="preserve">Total = </w:t>
            </w:r>
            <w:r>
              <w:rPr>
                <w:rFonts w:cs="Arial"/>
                <w:sz w:val="20"/>
                <w:szCs w:val="20"/>
                <w:lang w:eastAsia="en-AU"/>
              </w:rPr>
              <w:t>12,315</w:t>
            </w:r>
            <w:r w:rsidRPr="00C87B2B">
              <w:rPr>
                <w:rFonts w:cs="Arial"/>
                <w:sz w:val="20"/>
                <w:szCs w:val="20"/>
                <w:lang w:eastAsia="en-AU"/>
              </w:rPr>
              <w:t>sqm</w:t>
            </w:r>
          </w:p>
          <w:p w14:paraId="7A84F81E" w14:textId="77777777" w:rsidR="00C87B2B" w:rsidRPr="00C87B2B" w:rsidRDefault="00C87B2B" w:rsidP="00C87B2B">
            <w:pPr>
              <w:spacing w:before="20" w:after="20"/>
              <w:jc w:val="both"/>
              <w:rPr>
                <w:rFonts w:cs="Arial"/>
                <w:sz w:val="20"/>
                <w:szCs w:val="20"/>
                <w:lang w:eastAsia="en-AU"/>
              </w:rPr>
            </w:pPr>
          </w:p>
          <w:p w14:paraId="5A2F9C6B" w14:textId="77777777" w:rsidR="00C87B2B" w:rsidRPr="00C87B2B" w:rsidRDefault="00C87B2B" w:rsidP="00C87B2B">
            <w:pPr>
              <w:spacing w:before="20" w:after="20"/>
              <w:jc w:val="both"/>
              <w:rPr>
                <w:rFonts w:cs="Arial"/>
                <w:sz w:val="20"/>
                <w:szCs w:val="20"/>
                <w:lang w:eastAsia="en-AU"/>
              </w:rPr>
            </w:pPr>
            <w:r w:rsidRPr="00C87B2B">
              <w:rPr>
                <w:rFonts w:cs="Arial"/>
                <w:sz w:val="20"/>
                <w:szCs w:val="20"/>
                <w:lang w:eastAsia="en-AU"/>
              </w:rPr>
              <w:t>A(OM)</w:t>
            </w:r>
          </w:p>
          <w:p w14:paraId="6F90A915" w14:textId="77777777" w:rsidR="00C87B2B" w:rsidRPr="00C87B2B" w:rsidRDefault="00C87B2B" w:rsidP="00C87B2B">
            <w:pPr>
              <w:spacing w:before="20" w:after="20"/>
              <w:jc w:val="both"/>
              <w:rPr>
                <w:rFonts w:cs="Arial"/>
                <w:sz w:val="20"/>
                <w:szCs w:val="20"/>
                <w:lang w:eastAsia="en-AU"/>
              </w:rPr>
            </w:pPr>
            <w:r w:rsidRPr="00C87B2B">
              <w:rPr>
                <w:rFonts w:cs="Arial"/>
                <w:sz w:val="20"/>
                <w:szCs w:val="20"/>
                <w:lang w:eastAsia="en-AU"/>
              </w:rPr>
              <w:t>Existing = 3,360sqm</w:t>
            </w:r>
          </w:p>
          <w:p w14:paraId="1BB38045" w14:textId="50EF0F7C" w:rsidR="00C87B2B" w:rsidRPr="00C87B2B" w:rsidRDefault="00C87B2B" w:rsidP="00C87B2B">
            <w:pPr>
              <w:spacing w:before="20" w:after="20"/>
              <w:jc w:val="both"/>
              <w:rPr>
                <w:rFonts w:cs="Arial"/>
                <w:sz w:val="20"/>
                <w:szCs w:val="20"/>
                <w:lang w:eastAsia="en-AU"/>
              </w:rPr>
            </w:pPr>
            <w:r w:rsidRPr="00C87B2B">
              <w:rPr>
                <w:rFonts w:cs="Arial"/>
                <w:sz w:val="20"/>
                <w:szCs w:val="20"/>
                <w:lang w:eastAsia="en-AU"/>
              </w:rPr>
              <w:t xml:space="preserve">Proposed = </w:t>
            </w:r>
            <w:r>
              <w:rPr>
                <w:rFonts w:cs="Arial"/>
                <w:sz w:val="20"/>
                <w:szCs w:val="20"/>
                <w:lang w:eastAsia="en-AU"/>
              </w:rPr>
              <w:t>9,635</w:t>
            </w:r>
            <w:r w:rsidRPr="00C87B2B">
              <w:rPr>
                <w:rFonts w:cs="Arial"/>
                <w:sz w:val="20"/>
                <w:szCs w:val="20"/>
                <w:lang w:eastAsia="en-AU"/>
              </w:rPr>
              <w:t>sqm</w:t>
            </w:r>
          </w:p>
          <w:p w14:paraId="504C916F" w14:textId="3888C260" w:rsidR="00C87B2B" w:rsidRPr="00C87B2B" w:rsidRDefault="00C87B2B" w:rsidP="00C87B2B">
            <w:pPr>
              <w:spacing w:before="20" w:after="20"/>
              <w:jc w:val="both"/>
              <w:rPr>
                <w:rFonts w:cs="Arial"/>
                <w:sz w:val="20"/>
                <w:szCs w:val="20"/>
                <w:lang w:eastAsia="en-AU"/>
              </w:rPr>
            </w:pPr>
            <w:r w:rsidRPr="00C87B2B">
              <w:rPr>
                <w:rFonts w:cs="Arial"/>
                <w:sz w:val="20"/>
                <w:szCs w:val="20"/>
                <w:lang w:eastAsia="en-AU"/>
              </w:rPr>
              <w:t xml:space="preserve">Total = </w:t>
            </w:r>
            <w:r>
              <w:rPr>
                <w:rFonts w:cs="Arial"/>
                <w:sz w:val="20"/>
                <w:szCs w:val="20"/>
                <w:lang w:eastAsia="en-AU"/>
              </w:rPr>
              <w:t>12,995</w:t>
            </w:r>
            <w:r w:rsidRPr="00C87B2B">
              <w:rPr>
                <w:rFonts w:cs="Arial"/>
                <w:sz w:val="20"/>
                <w:szCs w:val="20"/>
                <w:lang w:eastAsia="en-AU"/>
              </w:rPr>
              <w:t>sqm</w:t>
            </w:r>
          </w:p>
          <w:p w14:paraId="24743C46" w14:textId="77777777" w:rsidR="00C87B2B" w:rsidRPr="00C87B2B" w:rsidRDefault="00C87B2B" w:rsidP="00C87B2B">
            <w:pPr>
              <w:spacing w:before="20" w:after="20"/>
              <w:jc w:val="both"/>
              <w:rPr>
                <w:rFonts w:cs="Arial"/>
                <w:sz w:val="20"/>
                <w:szCs w:val="20"/>
                <w:lang w:eastAsia="en-AU"/>
              </w:rPr>
            </w:pPr>
          </w:p>
          <w:p w14:paraId="7B3CBD1F" w14:textId="77777777" w:rsidR="00C87B2B" w:rsidRPr="00C87B2B" w:rsidRDefault="00C87B2B" w:rsidP="00C87B2B">
            <w:pPr>
              <w:spacing w:before="20" w:after="20"/>
              <w:jc w:val="both"/>
              <w:rPr>
                <w:rFonts w:cs="Arial"/>
                <w:sz w:val="20"/>
                <w:szCs w:val="20"/>
                <w:lang w:eastAsia="en-AU"/>
              </w:rPr>
            </w:pPr>
            <w:r w:rsidRPr="00C87B2B">
              <w:rPr>
                <w:rFonts w:cs="Arial"/>
                <w:sz w:val="20"/>
                <w:szCs w:val="20"/>
                <w:lang w:eastAsia="en-AU"/>
              </w:rPr>
              <w:t>Per the formula</w:t>
            </w:r>
          </w:p>
          <w:p w14:paraId="64305714" w14:textId="77777777" w:rsidR="00C87B2B" w:rsidRPr="00C87B2B" w:rsidRDefault="00C87B2B" w:rsidP="00C87B2B">
            <w:pPr>
              <w:spacing w:before="20" w:after="20"/>
              <w:jc w:val="both"/>
              <w:rPr>
                <w:rFonts w:cs="Arial"/>
                <w:sz w:val="20"/>
                <w:szCs w:val="20"/>
                <w:lang w:eastAsia="en-AU"/>
              </w:rPr>
            </w:pPr>
          </w:p>
          <w:tbl>
            <w:tblPr>
              <w:tblStyle w:val="TableGrid"/>
              <w:tblW w:w="3858" w:type="dxa"/>
              <w:tblLayout w:type="fixed"/>
              <w:tblLook w:val="04A0" w:firstRow="1" w:lastRow="0" w:firstColumn="1" w:lastColumn="0" w:noHBand="0" w:noVBand="1"/>
            </w:tblPr>
            <w:tblGrid>
              <w:gridCol w:w="900"/>
              <w:gridCol w:w="900"/>
              <w:gridCol w:w="900"/>
              <w:gridCol w:w="1158"/>
            </w:tblGrid>
            <w:tr w:rsidR="00C87B2B" w:rsidRPr="00C87B2B" w14:paraId="36C7BA27" w14:textId="77777777" w:rsidTr="00FC0CDB">
              <w:tc>
                <w:tcPr>
                  <w:tcW w:w="900" w:type="dxa"/>
                </w:tcPr>
                <w:p w14:paraId="2D898E2E" w14:textId="77777777" w:rsidR="00C87B2B" w:rsidRPr="00C87B2B" w:rsidRDefault="00C87B2B" w:rsidP="00C87B2B">
                  <w:pPr>
                    <w:spacing w:before="20" w:after="20"/>
                    <w:jc w:val="both"/>
                    <w:rPr>
                      <w:rFonts w:cs="Arial"/>
                      <w:sz w:val="20"/>
                      <w:szCs w:val="20"/>
                      <w:lang w:eastAsia="en-AU"/>
                    </w:rPr>
                  </w:pPr>
                  <w:r w:rsidRPr="00C87B2B">
                    <w:rPr>
                      <w:rFonts w:cs="Arial"/>
                      <w:sz w:val="20"/>
                      <w:szCs w:val="20"/>
                      <w:lang w:eastAsia="en-AU"/>
                    </w:rPr>
                    <w:t>Type</w:t>
                  </w:r>
                </w:p>
              </w:tc>
              <w:tc>
                <w:tcPr>
                  <w:tcW w:w="900" w:type="dxa"/>
                </w:tcPr>
                <w:p w14:paraId="1120547A" w14:textId="77777777" w:rsidR="00C87B2B" w:rsidRPr="00C87B2B" w:rsidRDefault="00C87B2B" w:rsidP="00C87B2B">
                  <w:pPr>
                    <w:spacing w:before="20" w:after="20"/>
                    <w:jc w:val="both"/>
                    <w:rPr>
                      <w:rFonts w:cs="Arial"/>
                      <w:sz w:val="20"/>
                      <w:szCs w:val="20"/>
                      <w:lang w:eastAsia="en-AU"/>
                    </w:rPr>
                  </w:pPr>
                  <w:r w:rsidRPr="00C87B2B">
                    <w:rPr>
                      <w:rFonts w:cs="Arial"/>
                      <w:sz w:val="20"/>
                      <w:szCs w:val="20"/>
                      <w:lang w:eastAsia="en-AU"/>
                    </w:rPr>
                    <w:t>Area m2</w:t>
                  </w:r>
                </w:p>
              </w:tc>
              <w:tc>
                <w:tcPr>
                  <w:tcW w:w="900" w:type="dxa"/>
                </w:tcPr>
                <w:p w14:paraId="20559707" w14:textId="77777777" w:rsidR="00C87B2B" w:rsidRPr="00C87B2B" w:rsidRDefault="00C87B2B" w:rsidP="00C87B2B">
                  <w:pPr>
                    <w:spacing w:before="20" w:after="20"/>
                    <w:jc w:val="both"/>
                    <w:rPr>
                      <w:rFonts w:cs="Arial"/>
                      <w:sz w:val="20"/>
                      <w:szCs w:val="20"/>
                      <w:lang w:eastAsia="en-AU"/>
                    </w:rPr>
                  </w:pPr>
                  <w:r w:rsidRPr="00C87B2B">
                    <w:rPr>
                      <w:rFonts w:cs="Arial"/>
                      <w:sz w:val="20"/>
                      <w:szCs w:val="20"/>
                      <w:lang w:eastAsia="en-AU"/>
                    </w:rPr>
                    <w:t>Rate / 1000m2</w:t>
                  </w:r>
                </w:p>
              </w:tc>
              <w:tc>
                <w:tcPr>
                  <w:tcW w:w="1158" w:type="dxa"/>
                </w:tcPr>
                <w:p w14:paraId="0E8F9EB2" w14:textId="77777777" w:rsidR="00C87B2B" w:rsidRPr="00C87B2B" w:rsidRDefault="00C87B2B" w:rsidP="00C87B2B">
                  <w:pPr>
                    <w:spacing w:before="20" w:after="20"/>
                    <w:jc w:val="both"/>
                    <w:rPr>
                      <w:rFonts w:cs="Arial"/>
                      <w:sz w:val="20"/>
                      <w:szCs w:val="20"/>
                      <w:lang w:eastAsia="en-AU"/>
                    </w:rPr>
                  </w:pPr>
                  <w:r w:rsidRPr="00C87B2B">
                    <w:rPr>
                      <w:rFonts w:cs="Arial"/>
                      <w:sz w:val="20"/>
                      <w:szCs w:val="20"/>
                      <w:lang w:eastAsia="en-AU"/>
                    </w:rPr>
                    <w:t>Required</w:t>
                  </w:r>
                </w:p>
              </w:tc>
            </w:tr>
            <w:tr w:rsidR="00C87B2B" w:rsidRPr="00C87B2B" w14:paraId="5A5F0360" w14:textId="77777777" w:rsidTr="00FC0CDB">
              <w:tc>
                <w:tcPr>
                  <w:tcW w:w="900" w:type="dxa"/>
                </w:tcPr>
                <w:p w14:paraId="273D3972" w14:textId="77777777" w:rsidR="00C87B2B" w:rsidRPr="00C87B2B" w:rsidRDefault="00C87B2B" w:rsidP="00C87B2B">
                  <w:pPr>
                    <w:spacing w:before="20" w:after="20"/>
                    <w:jc w:val="both"/>
                    <w:rPr>
                      <w:rFonts w:cs="Arial"/>
                      <w:sz w:val="20"/>
                      <w:szCs w:val="20"/>
                      <w:lang w:eastAsia="en-AU"/>
                    </w:rPr>
                  </w:pPr>
                  <w:r w:rsidRPr="00C87B2B">
                    <w:rPr>
                      <w:rFonts w:cs="Arial"/>
                      <w:sz w:val="20"/>
                      <w:szCs w:val="20"/>
                      <w:lang w:eastAsia="en-AU"/>
                    </w:rPr>
                    <w:t>A(F)</w:t>
                  </w:r>
                </w:p>
              </w:tc>
              <w:tc>
                <w:tcPr>
                  <w:tcW w:w="900" w:type="dxa"/>
                </w:tcPr>
                <w:p w14:paraId="72D184A1" w14:textId="77777777" w:rsidR="00C87B2B" w:rsidRPr="00C87B2B" w:rsidRDefault="00C87B2B" w:rsidP="00C87B2B">
                  <w:pPr>
                    <w:spacing w:before="20" w:after="20"/>
                    <w:jc w:val="both"/>
                    <w:rPr>
                      <w:rFonts w:cs="Arial"/>
                      <w:sz w:val="20"/>
                      <w:szCs w:val="20"/>
                      <w:lang w:eastAsia="en-AU"/>
                    </w:rPr>
                  </w:pPr>
                  <w:r w:rsidRPr="00C87B2B">
                    <w:rPr>
                      <w:rFonts w:cs="Arial"/>
                      <w:sz w:val="20"/>
                      <w:szCs w:val="20"/>
                      <w:lang w:eastAsia="en-AU"/>
                    </w:rPr>
                    <w:t>3,397</w:t>
                  </w:r>
                </w:p>
              </w:tc>
              <w:tc>
                <w:tcPr>
                  <w:tcW w:w="900" w:type="dxa"/>
                </w:tcPr>
                <w:p w14:paraId="6ADA19DC" w14:textId="77777777" w:rsidR="00C87B2B" w:rsidRPr="00C87B2B" w:rsidRDefault="00C87B2B" w:rsidP="00C87B2B">
                  <w:pPr>
                    <w:spacing w:before="20" w:after="20"/>
                    <w:jc w:val="both"/>
                    <w:rPr>
                      <w:rFonts w:cs="Arial"/>
                      <w:sz w:val="20"/>
                      <w:szCs w:val="20"/>
                      <w:lang w:eastAsia="en-AU"/>
                    </w:rPr>
                  </w:pPr>
                  <w:r w:rsidRPr="00C87B2B">
                    <w:rPr>
                      <w:rFonts w:cs="Arial"/>
                      <w:sz w:val="20"/>
                      <w:szCs w:val="20"/>
                      <w:lang w:eastAsia="en-AU"/>
                    </w:rPr>
                    <w:t>40</w:t>
                  </w:r>
                </w:p>
              </w:tc>
              <w:tc>
                <w:tcPr>
                  <w:tcW w:w="1158" w:type="dxa"/>
                </w:tcPr>
                <w:p w14:paraId="4C1EF30C" w14:textId="77777777" w:rsidR="00C87B2B" w:rsidRPr="00C87B2B" w:rsidRDefault="00C87B2B" w:rsidP="00C87B2B">
                  <w:pPr>
                    <w:spacing w:before="20" w:after="20"/>
                    <w:jc w:val="both"/>
                    <w:rPr>
                      <w:rFonts w:cs="Arial"/>
                      <w:sz w:val="20"/>
                      <w:szCs w:val="20"/>
                      <w:lang w:eastAsia="en-AU"/>
                    </w:rPr>
                  </w:pPr>
                  <w:r w:rsidRPr="00C87B2B">
                    <w:rPr>
                      <w:rFonts w:cs="Arial"/>
                      <w:sz w:val="20"/>
                      <w:szCs w:val="20"/>
                      <w:lang w:eastAsia="en-AU"/>
                    </w:rPr>
                    <w:t>136</w:t>
                  </w:r>
                </w:p>
              </w:tc>
            </w:tr>
            <w:tr w:rsidR="00C87B2B" w:rsidRPr="00C87B2B" w14:paraId="1F565D9A" w14:textId="77777777" w:rsidTr="00FC0CDB">
              <w:tc>
                <w:tcPr>
                  <w:tcW w:w="900" w:type="dxa"/>
                </w:tcPr>
                <w:p w14:paraId="0A1168EC" w14:textId="77777777" w:rsidR="00C87B2B" w:rsidRPr="00C87B2B" w:rsidRDefault="00C87B2B" w:rsidP="00C87B2B">
                  <w:pPr>
                    <w:spacing w:before="20" w:after="20"/>
                    <w:jc w:val="both"/>
                    <w:rPr>
                      <w:rFonts w:cs="Arial"/>
                      <w:sz w:val="20"/>
                      <w:szCs w:val="20"/>
                      <w:lang w:eastAsia="en-AU"/>
                    </w:rPr>
                  </w:pPr>
                  <w:r w:rsidRPr="00C87B2B">
                    <w:rPr>
                      <w:rFonts w:cs="Arial"/>
                      <w:sz w:val="20"/>
                      <w:szCs w:val="20"/>
                      <w:lang w:eastAsia="en-AU"/>
                    </w:rPr>
                    <w:t>A(SM)</w:t>
                  </w:r>
                </w:p>
              </w:tc>
              <w:tc>
                <w:tcPr>
                  <w:tcW w:w="900" w:type="dxa"/>
                </w:tcPr>
                <w:p w14:paraId="58F2E08D" w14:textId="77777777" w:rsidR="00C87B2B" w:rsidRPr="00C87B2B" w:rsidRDefault="00C87B2B" w:rsidP="00C87B2B">
                  <w:pPr>
                    <w:spacing w:before="20" w:after="20"/>
                    <w:jc w:val="both"/>
                    <w:rPr>
                      <w:rFonts w:cs="Arial"/>
                      <w:sz w:val="20"/>
                      <w:szCs w:val="20"/>
                      <w:lang w:eastAsia="en-AU"/>
                    </w:rPr>
                  </w:pPr>
                  <w:r w:rsidRPr="00C87B2B">
                    <w:rPr>
                      <w:rFonts w:cs="Arial"/>
                      <w:sz w:val="20"/>
                      <w:szCs w:val="20"/>
                      <w:lang w:eastAsia="en-AU"/>
                    </w:rPr>
                    <w:t>10,489</w:t>
                  </w:r>
                </w:p>
              </w:tc>
              <w:tc>
                <w:tcPr>
                  <w:tcW w:w="900" w:type="dxa"/>
                </w:tcPr>
                <w:p w14:paraId="789D719D" w14:textId="77777777" w:rsidR="00C87B2B" w:rsidRPr="00C87B2B" w:rsidRDefault="00C87B2B" w:rsidP="00C87B2B">
                  <w:pPr>
                    <w:spacing w:before="20" w:after="20"/>
                    <w:jc w:val="both"/>
                    <w:rPr>
                      <w:rFonts w:cs="Arial"/>
                      <w:sz w:val="20"/>
                      <w:szCs w:val="20"/>
                      <w:lang w:eastAsia="en-AU"/>
                    </w:rPr>
                  </w:pPr>
                  <w:r w:rsidRPr="00C87B2B">
                    <w:rPr>
                      <w:rFonts w:cs="Arial"/>
                      <w:sz w:val="20"/>
                      <w:szCs w:val="20"/>
                      <w:lang w:eastAsia="en-AU"/>
                    </w:rPr>
                    <w:t>42</w:t>
                  </w:r>
                </w:p>
              </w:tc>
              <w:tc>
                <w:tcPr>
                  <w:tcW w:w="1158" w:type="dxa"/>
                </w:tcPr>
                <w:p w14:paraId="4B1C7F8F" w14:textId="77777777" w:rsidR="00C87B2B" w:rsidRPr="00C87B2B" w:rsidRDefault="00C87B2B" w:rsidP="00C87B2B">
                  <w:pPr>
                    <w:spacing w:before="20" w:after="20"/>
                    <w:jc w:val="both"/>
                    <w:rPr>
                      <w:rFonts w:cs="Arial"/>
                      <w:sz w:val="20"/>
                      <w:szCs w:val="20"/>
                      <w:lang w:eastAsia="en-AU"/>
                    </w:rPr>
                  </w:pPr>
                  <w:r w:rsidRPr="00C87B2B">
                    <w:rPr>
                      <w:rFonts w:cs="Arial"/>
                      <w:sz w:val="20"/>
                      <w:szCs w:val="20"/>
                      <w:lang w:eastAsia="en-AU"/>
                    </w:rPr>
                    <w:t>441</w:t>
                  </w:r>
                </w:p>
              </w:tc>
            </w:tr>
            <w:tr w:rsidR="00C87B2B" w:rsidRPr="00C87B2B" w14:paraId="6FC72A7A" w14:textId="77777777" w:rsidTr="00FC0CDB">
              <w:tc>
                <w:tcPr>
                  <w:tcW w:w="900" w:type="dxa"/>
                </w:tcPr>
                <w:p w14:paraId="4F51AFD1" w14:textId="77777777" w:rsidR="00C87B2B" w:rsidRPr="00C87B2B" w:rsidRDefault="00C87B2B" w:rsidP="00C87B2B">
                  <w:pPr>
                    <w:spacing w:before="20" w:after="20"/>
                    <w:jc w:val="both"/>
                    <w:rPr>
                      <w:rFonts w:cs="Arial"/>
                      <w:sz w:val="20"/>
                      <w:szCs w:val="20"/>
                      <w:lang w:eastAsia="en-AU"/>
                    </w:rPr>
                  </w:pPr>
                  <w:r w:rsidRPr="00C87B2B">
                    <w:rPr>
                      <w:rFonts w:cs="Arial"/>
                      <w:sz w:val="20"/>
                      <w:szCs w:val="20"/>
                      <w:lang w:eastAsia="en-AU"/>
                    </w:rPr>
                    <w:t>A(SS)</w:t>
                  </w:r>
                </w:p>
              </w:tc>
              <w:tc>
                <w:tcPr>
                  <w:tcW w:w="900" w:type="dxa"/>
                </w:tcPr>
                <w:p w14:paraId="0BD2BAB9" w14:textId="0719E363" w:rsidR="00C87B2B" w:rsidRPr="00C87B2B" w:rsidRDefault="00BC7792" w:rsidP="00C87B2B">
                  <w:pPr>
                    <w:spacing w:before="20" w:after="20"/>
                    <w:jc w:val="both"/>
                    <w:rPr>
                      <w:rFonts w:cs="Arial"/>
                      <w:sz w:val="20"/>
                      <w:szCs w:val="20"/>
                      <w:lang w:eastAsia="en-AU"/>
                    </w:rPr>
                  </w:pPr>
                  <w:r>
                    <w:rPr>
                      <w:rFonts w:cs="Arial"/>
                      <w:sz w:val="20"/>
                      <w:szCs w:val="20"/>
                      <w:lang w:eastAsia="en-AU"/>
                    </w:rPr>
                    <w:t>12,315</w:t>
                  </w:r>
                </w:p>
              </w:tc>
              <w:tc>
                <w:tcPr>
                  <w:tcW w:w="900" w:type="dxa"/>
                </w:tcPr>
                <w:p w14:paraId="2E51FDDC" w14:textId="77777777" w:rsidR="00C87B2B" w:rsidRPr="00C87B2B" w:rsidRDefault="00C87B2B" w:rsidP="00C87B2B">
                  <w:pPr>
                    <w:spacing w:before="20" w:after="20"/>
                    <w:jc w:val="both"/>
                    <w:rPr>
                      <w:rFonts w:cs="Arial"/>
                      <w:sz w:val="20"/>
                      <w:szCs w:val="20"/>
                      <w:lang w:eastAsia="en-AU"/>
                    </w:rPr>
                  </w:pPr>
                  <w:r w:rsidRPr="00C87B2B">
                    <w:rPr>
                      <w:rFonts w:cs="Arial"/>
                      <w:sz w:val="20"/>
                      <w:szCs w:val="20"/>
                      <w:lang w:eastAsia="en-AU"/>
                    </w:rPr>
                    <w:t>45</w:t>
                  </w:r>
                </w:p>
              </w:tc>
              <w:tc>
                <w:tcPr>
                  <w:tcW w:w="1158" w:type="dxa"/>
                </w:tcPr>
                <w:p w14:paraId="1A84B2AC" w14:textId="7A72313D" w:rsidR="00C87B2B" w:rsidRPr="00C87B2B" w:rsidRDefault="00BC7792" w:rsidP="00C87B2B">
                  <w:pPr>
                    <w:spacing w:before="20" w:after="20"/>
                    <w:jc w:val="both"/>
                    <w:rPr>
                      <w:rFonts w:cs="Arial"/>
                      <w:sz w:val="20"/>
                      <w:szCs w:val="20"/>
                      <w:lang w:eastAsia="en-AU"/>
                    </w:rPr>
                  </w:pPr>
                  <w:r>
                    <w:rPr>
                      <w:rFonts w:cs="Arial"/>
                      <w:sz w:val="20"/>
                      <w:szCs w:val="20"/>
                      <w:lang w:eastAsia="en-AU"/>
                    </w:rPr>
                    <w:t>555</w:t>
                  </w:r>
                </w:p>
              </w:tc>
            </w:tr>
            <w:tr w:rsidR="00C87B2B" w:rsidRPr="00C87B2B" w14:paraId="1C61F4D0" w14:textId="77777777" w:rsidTr="00FC0CDB">
              <w:tc>
                <w:tcPr>
                  <w:tcW w:w="900" w:type="dxa"/>
                </w:tcPr>
                <w:p w14:paraId="46B57ACA" w14:textId="77777777" w:rsidR="00C87B2B" w:rsidRPr="00C87B2B" w:rsidRDefault="00C87B2B" w:rsidP="00C87B2B">
                  <w:pPr>
                    <w:spacing w:before="20" w:after="20"/>
                    <w:jc w:val="both"/>
                    <w:rPr>
                      <w:rFonts w:cs="Arial"/>
                      <w:sz w:val="20"/>
                      <w:szCs w:val="20"/>
                      <w:lang w:eastAsia="en-AU"/>
                    </w:rPr>
                  </w:pPr>
                  <w:r w:rsidRPr="00C87B2B">
                    <w:rPr>
                      <w:rFonts w:cs="Arial"/>
                      <w:sz w:val="20"/>
                      <w:szCs w:val="20"/>
                      <w:lang w:eastAsia="en-AU"/>
                    </w:rPr>
                    <w:t>A(OM)</w:t>
                  </w:r>
                </w:p>
              </w:tc>
              <w:tc>
                <w:tcPr>
                  <w:tcW w:w="900" w:type="dxa"/>
                </w:tcPr>
                <w:p w14:paraId="3B346396" w14:textId="1F3EFFE8" w:rsidR="00C87B2B" w:rsidRPr="00C87B2B" w:rsidRDefault="00BC7792" w:rsidP="00C87B2B">
                  <w:pPr>
                    <w:spacing w:before="20" w:after="20"/>
                    <w:jc w:val="both"/>
                    <w:rPr>
                      <w:rFonts w:cs="Arial"/>
                      <w:sz w:val="20"/>
                      <w:szCs w:val="20"/>
                      <w:lang w:eastAsia="en-AU"/>
                    </w:rPr>
                  </w:pPr>
                  <w:r>
                    <w:rPr>
                      <w:rFonts w:cs="Arial"/>
                      <w:sz w:val="20"/>
                      <w:szCs w:val="20"/>
                      <w:lang w:eastAsia="en-AU"/>
                    </w:rPr>
                    <w:t>12,995</w:t>
                  </w:r>
                </w:p>
              </w:tc>
              <w:tc>
                <w:tcPr>
                  <w:tcW w:w="900" w:type="dxa"/>
                </w:tcPr>
                <w:p w14:paraId="63DD40EA" w14:textId="77777777" w:rsidR="00C87B2B" w:rsidRPr="00C87B2B" w:rsidRDefault="00C87B2B" w:rsidP="00C87B2B">
                  <w:pPr>
                    <w:spacing w:before="20" w:after="20"/>
                    <w:jc w:val="both"/>
                    <w:rPr>
                      <w:rFonts w:cs="Arial"/>
                      <w:sz w:val="20"/>
                      <w:szCs w:val="20"/>
                      <w:lang w:eastAsia="en-AU"/>
                    </w:rPr>
                  </w:pPr>
                  <w:r w:rsidRPr="00C87B2B">
                    <w:rPr>
                      <w:rFonts w:cs="Arial"/>
                      <w:sz w:val="20"/>
                      <w:szCs w:val="20"/>
                      <w:lang w:eastAsia="en-AU"/>
                    </w:rPr>
                    <w:t>9</w:t>
                  </w:r>
                </w:p>
              </w:tc>
              <w:tc>
                <w:tcPr>
                  <w:tcW w:w="1158" w:type="dxa"/>
                </w:tcPr>
                <w:p w14:paraId="3A103F87" w14:textId="655D8F7C" w:rsidR="00C87B2B" w:rsidRPr="00C87B2B" w:rsidRDefault="00BC7792" w:rsidP="00C87B2B">
                  <w:pPr>
                    <w:spacing w:before="20" w:after="20"/>
                    <w:jc w:val="both"/>
                    <w:rPr>
                      <w:rFonts w:cs="Arial"/>
                      <w:sz w:val="20"/>
                      <w:szCs w:val="20"/>
                      <w:lang w:eastAsia="en-AU"/>
                    </w:rPr>
                  </w:pPr>
                  <w:r>
                    <w:rPr>
                      <w:rFonts w:cs="Arial"/>
                      <w:sz w:val="20"/>
                      <w:szCs w:val="20"/>
                      <w:lang w:eastAsia="en-AU"/>
                    </w:rPr>
                    <w:t>117</w:t>
                  </w:r>
                </w:p>
              </w:tc>
            </w:tr>
            <w:tr w:rsidR="00C87B2B" w:rsidRPr="00C87B2B" w14:paraId="4DCCCAB3" w14:textId="77777777" w:rsidTr="00FC0CDB">
              <w:tc>
                <w:tcPr>
                  <w:tcW w:w="2700" w:type="dxa"/>
                  <w:gridSpan w:val="3"/>
                </w:tcPr>
                <w:p w14:paraId="74F99013" w14:textId="1B3033C1" w:rsidR="00C87B2B" w:rsidRPr="00C87B2B" w:rsidRDefault="00C87B2B" w:rsidP="00C87B2B">
                  <w:pPr>
                    <w:spacing w:before="20" w:after="20"/>
                    <w:jc w:val="both"/>
                    <w:rPr>
                      <w:rFonts w:cs="Arial"/>
                      <w:sz w:val="20"/>
                      <w:szCs w:val="20"/>
                      <w:lang w:eastAsia="en-AU"/>
                    </w:rPr>
                  </w:pPr>
                  <w:r w:rsidRPr="00C87B2B">
                    <w:rPr>
                      <w:rFonts w:cs="Arial"/>
                      <w:sz w:val="20"/>
                      <w:szCs w:val="20"/>
                      <w:lang w:eastAsia="en-AU"/>
                    </w:rPr>
                    <w:t>Total</w:t>
                  </w:r>
                  <w:r w:rsidR="00680BE2">
                    <w:rPr>
                      <w:rFonts w:cs="Arial"/>
                      <w:sz w:val="20"/>
                      <w:szCs w:val="20"/>
                      <w:lang w:eastAsia="en-AU"/>
                    </w:rPr>
                    <w:t xml:space="preserve"> Required:</w:t>
                  </w:r>
                </w:p>
              </w:tc>
              <w:tc>
                <w:tcPr>
                  <w:tcW w:w="1158" w:type="dxa"/>
                </w:tcPr>
                <w:p w14:paraId="251911CE" w14:textId="5AF52D93" w:rsidR="00C87B2B" w:rsidRPr="00C87B2B" w:rsidRDefault="00C87B2B" w:rsidP="00C87B2B">
                  <w:pPr>
                    <w:spacing w:before="20" w:after="20"/>
                    <w:jc w:val="both"/>
                    <w:rPr>
                      <w:rFonts w:cs="Arial"/>
                      <w:sz w:val="20"/>
                      <w:szCs w:val="20"/>
                      <w:lang w:eastAsia="en-AU"/>
                    </w:rPr>
                  </w:pPr>
                  <w:r w:rsidRPr="00C87B2B">
                    <w:rPr>
                      <w:rFonts w:cs="Arial"/>
                      <w:sz w:val="20"/>
                      <w:szCs w:val="20"/>
                      <w:lang w:eastAsia="en-AU"/>
                    </w:rPr>
                    <w:t>1,</w:t>
                  </w:r>
                  <w:r w:rsidR="00BC7792">
                    <w:rPr>
                      <w:rFonts w:cs="Arial"/>
                      <w:sz w:val="20"/>
                      <w:szCs w:val="20"/>
                      <w:lang w:eastAsia="en-AU"/>
                    </w:rPr>
                    <w:t>249</w:t>
                  </w:r>
                </w:p>
              </w:tc>
            </w:tr>
          </w:tbl>
          <w:p w14:paraId="44891E14" w14:textId="77777777" w:rsidR="00C87B2B" w:rsidRPr="00C87B2B" w:rsidRDefault="00C87B2B" w:rsidP="00C87B2B">
            <w:pPr>
              <w:spacing w:before="20" w:after="20"/>
              <w:jc w:val="both"/>
              <w:rPr>
                <w:rFonts w:cs="Arial"/>
                <w:sz w:val="20"/>
                <w:szCs w:val="20"/>
                <w:lang w:eastAsia="en-AU"/>
              </w:rPr>
            </w:pPr>
          </w:p>
          <w:p w14:paraId="493E85DD" w14:textId="4C1A7EF0" w:rsidR="00BD121D" w:rsidRDefault="00BD121D" w:rsidP="00BD121D">
            <w:pPr>
              <w:spacing w:before="20" w:after="20"/>
              <w:jc w:val="both"/>
              <w:rPr>
                <w:rFonts w:cs="Arial"/>
                <w:sz w:val="20"/>
                <w:szCs w:val="20"/>
                <w:lang w:eastAsia="en-AU"/>
              </w:rPr>
            </w:pPr>
            <w:r w:rsidRPr="007B7AAC">
              <w:rPr>
                <w:rFonts w:cs="Arial"/>
                <w:sz w:val="20"/>
                <w:szCs w:val="20"/>
                <w:lang w:eastAsia="en-AU"/>
              </w:rPr>
              <w:t>Stages 1 and 3A</w:t>
            </w:r>
            <w:r w:rsidR="00F02CCF" w:rsidRPr="007B7AAC">
              <w:rPr>
                <w:rFonts w:cs="Arial"/>
                <w:sz w:val="20"/>
                <w:szCs w:val="20"/>
                <w:lang w:eastAsia="en-AU"/>
              </w:rPr>
              <w:t xml:space="preserve"> of the Podium</w:t>
            </w:r>
            <w:r w:rsidRPr="007B7AAC">
              <w:rPr>
                <w:rFonts w:cs="Arial"/>
                <w:sz w:val="20"/>
                <w:szCs w:val="20"/>
                <w:lang w:eastAsia="en-AU"/>
              </w:rPr>
              <w:t xml:space="preserve"> currently</w:t>
            </w:r>
            <w:r>
              <w:rPr>
                <w:rFonts w:cs="Arial"/>
                <w:sz w:val="20"/>
                <w:szCs w:val="20"/>
                <w:lang w:eastAsia="en-AU"/>
              </w:rPr>
              <w:t xml:space="preserve"> provide 1,325 car parking spaces. This application seeks to provide an additional 90 spaces for hotel use and reallocate 15 spaces from Stage 3A for hotel use. An additional 32 spaces will</w:t>
            </w:r>
            <w:r w:rsidR="00680BE2">
              <w:rPr>
                <w:rFonts w:cs="Arial"/>
                <w:sz w:val="20"/>
                <w:szCs w:val="20"/>
                <w:lang w:eastAsia="en-AU"/>
              </w:rPr>
              <w:t xml:space="preserve"> also</w:t>
            </w:r>
            <w:r>
              <w:rPr>
                <w:rFonts w:cs="Arial"/>
                <w:sz w:val="20"/>
                <w:szCs w:val="20"/>
                <w:lang w:eastAsia="en-AU"/>
              </w:rPr>
              <w:t xml:space="preserve"> be added to the temporary car park between </w:t>
            </w:r>
            <w:r w:rsidR="00680BE2">
              <w:rPr>
                <w:rFonts w:cs="Arial"/>
                <w:sz w:val="20"/>
                <w:szCs w:val="20"/>
                <w:lang w:eastAsia="en-AU"/>
              </w:rPr>
              <w:t>Stages 3A and 3B.</w:t>
            </w:r>
          </w:p>
          <w:p w14:paraId="7EA25C3A" w14:textId="77777777" w:rsidR="00BD121D" w:rsidRDefault="00BD121D" w:rsidP="00BD121D">
            <w:pPr>
              <w:spacing w:before="20" w:after="20"/>
              <w:jc w:val="both"/>
              <w:rPr>
                <w:rFonts w:cs="Arial"/>
                <w:sz w:val="20"/>
                <w:szCs w:val="20"/>
                <w:lang w:eastAsia="en-AU"/>
              </w:rPr>
            </w:pPr>
          </w:p>
          <w:p w14:paraId="25259F31" w14:textId="3F2423C5" w:rsidR="00C87B2B" w:rsidRPr="00091151" w:rsidRDefault="00BD121D" w:rsidP="00C87B2B">
            <w:pPr>
              <w:spacing w:before="20" w:after="20"/>
              <w:jc w:val="both"/>
              <w:rPr>
                <w:rFonts w:cs="Arial"/>
                <w:sz w:val="20"/>
                <w:szCs w:val="20"/>
                <w:lang w:eastAsia="en-AU"/>
              </w:rPr>
            </w:pPr>
            <w:r>
              <w:rPr>
                <w:rFonts w:cs="Arial"/>
                <w:sz w:val="20"/>
                <w:szCs w:val="20"/>
                <w:lang w:eastAsia="en-AU"/>
              </w:rPr>
              <w:t>As such, Stages 1, 3A and 3B will have a combined total of 1,4</w:t>
            </w:r>
            <w:r w:rsidR="00680BE2">
              <w:rPr>
                <w:rFonts w:cs="Arial"/>
                <w:sz w:val="20"/>
                <w:szCs w:val="20"/>
                <w:lang w:eastAsia="en-AU"/>
              </w:rPr>
              <w:t>47</w:t>
            </w:r>
            <w:r>
              <w:rPr>
                <w:rFonts w:cs="Arial"/>
                <w:sz w:val="20"/>
                <w:szCs w:val="20"/>
                <w:lang w:eastAsia="en-AU"/>
              </w:rPr>
              <w:t xml:space="preserve"> spaces (115 of which will be allocated for hotel guests and staff)</w:t>
            </w:r>
            <w:r w:rsidR="00680BE2">
              <w:rPr>
                <w:rFonts w:cs="Arial"/>
                <w:sz w:val="20"/>
                <w:szCs w:val="20"/>
                <w:lang w:eastAsia="en-AU"/>
              </w:rPr>
              <w:t xml:space="preserve"> </w:t>
            </w:r>
            <w:r w:rsidR="00680BE2">
              <w:rPr>
                <w:rFonts w:cs="Arial"/>
                <w:sz w:val="20"/>
                <w:szCs w:val="20"/>
                <w:lang w:eastAsia="en-AU"/>
              </w:rPr>
              <w:lastRenderedPageBreak/>
              <w:t>which exceeds the required 1,249 spaces.</w:t>
            </w:r>
          </w:p>
        </w:tc>
        <w:tc>
          <w:tcPr>
            <w:tcW w:w="1418" w:type="dxa"/>
          </w:tcPr>
          <w:p w14:paraId="434982DE" w14:textId="77777777" w:rsidR="00C87B2B" w:rsidRPr="00C87B2B" w:rsidRDefault="00C87B2B" w:rsidP="00C87B2B">
            <w:pPr>
              <w:spacing w:before="20" w:after="20"/>
              <w:jc w:val="both"/>
              <w:rPr>
                <w:rFonts w:cs="Arial"/>
                <w:sz w:val="20"/>
                <w:szCs w:val="20"/>
                <w:lang w:eastAsia="en-AU"/>
              </w:rPr>
            </w:pPr>
          </w:p>
          <w:p w14:paraId="762E5C9B" w14:textId="77777777" w:rsidR="00C87B2B" w:rsidRPr="00C87B2B" w:rsidRDefault="00C87B2B" w:rsidP="00C87B2B">
            <w:pPr>
              <w:spacing w:before="20" w:after="20"/>
              <w:jc w:val="both"/>
              <w:rPr>
                <w:rFonts w:cs="Arial"/>
                <w:sz w:val="20"/>
                <w:szCs w:val="20"/>
                <w:lang w:eastAsia="en-AU"/>
              </w:rPr>
            </w:pPr>
          </w:p>
          <w:p w14:paraId="6BA39DF7" w14:textId="77777777" w:rsidR="00C87B2B" w:rsidRPr="00C87B2B" w:rsidRDefault="00C87B2B" w:rsidP="00C87B2B">
            <w:pPr>
              <w:spacing w:before="20" w:after="20"/>
              <w:jc w:val="both"/>
              <w:rPr>
                <w:rFonts w:cs="Arial"/>
                <w:sz w:val="20"/>
                <w:szCs w:val="20"/>
                <w:lang w:eastAsia="en-AU"/>
              </w:rPr>
            </w:pPr>
          </w:p>
          <w:p w14:paraId="2F58ECB3" w14:textId="67A02527" w:rsidR="00C87B2B" w:rsidRPr="00C87B2B" w:rsidRDefault="00C87B2B" w:rsidP="00F02CCF">
            <w:pPr>
              <w:spacing w:before="20" w:after="20"/>
              <w:jc w:val="center"/>
              <w:rPr>
                <w:rFonts w:cs="Arial"/>
                <w:sz w:val="20"/>
                <w:szCs w:val="20"/>
                <w:lang w:eastAsia="en-AU"/>
              </w:rPr>
            </w:pPr>
            <w:r w:rsidRPr="00C87B2B">
              <w:rPr>
                <w:rFonts w:cs="Arial"/>
                <w:sz w:val="20"/>
                <w:szCs w:val="20"/>
                <w:lang w:eastAsia="en-AU"/>
              </w:rPr>
              <w:t>Yes</w:t>
            </w:r>
            <w:r w:rsidR="00680BE2">
              <w:rPr>
                <w:rFonts w:cs="Arial"/>
                <w:sz w:val="20"/>
                <w:szCs w:val="20"/>
                <w:lang w:eastAsia="en-AU"/>
              </w:rPr>
              <w:t>.</w:t>
            </w:r>
          </w:p>
        </w:tc>
      </w:tr>
    </w:tbl>
    <w:p w14:paraId="652E0F23" w14:textId="77777777" w:rsidR="00F40B18" w:rsidRPr="00091151" w:rsidRDefault="00F40B18">
      <w:pPr>
        <w:rPr>
          <w:rFonts w:cs="Arial"/>
          <w:sz w:val="20"/>
          <w:szCs w:val="20"/>
        </w:rPr>
      </w:pPr>
    </w:p>
    <w:sectPr w:rsidR="00F40B18" w:rsidRPr="00091151" w:rsidSect="0009115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A16AB" w14:textId="77777777" w:rsidR="00AF40CD" w:rsidRDefault="00AF40CD" w:rsidP="003172D8">
      <w:r>
        <w:separator/>
      </w:r>
    </w:p>
  </w:endnote>
  <w:endnote w:type="continuationSeparator" w:id="0">
    <w:p w14:paraId="5B2FB72C" w14:textId="77777777" w:rsidR="00AF40CD" w:rsidRDefault="00AF40CD" w:rsidP="0031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8075329"/>
      <w:docPartObj>
        <w:docPartGallery w:val="Page Numbers (Bottom of Page)"/>
        <w:docPartUnique/>
      </w:docPartObj>
    </w:sdtPr>
    <w:sdtEndPr>
      <w:rPr>
        <w:sz w:val="22"/>
        <w:szCs w:val="22"/>
      </w:rPr>
    </w:sdtEndPr>
    <w:sdtContent>
      <w:p w14:paraId="295EA971" w14:textId="77777777" w:rsidR="001D33E8" w:rsidRPr="00ED759B" w:rsidRDefault="005B59C5">
        <w:pPr>
          <w:pStyle w:val="Footer"/>
          <w:jc w:val="center"/>
          <w:rPr>
            <w:sz w:val="22"/>
            <w:szCs w:val="22"/>
          </w:rPr>
        </w:pPr>
        <w:r w:rsidRPr="00091151">
          <w:rPr>
            <w:sz w:val="20"/>
            <w:szCs w:val="20"/>
          </w:rPr>
          <w:t xml:space="preserve">Page </w:t>
        </w:r>
        <w:r w:rsidR="006662B7" w:rsidRPr="00091151">
          <w:rPr>
            <w:sz w:val="20"/>
            <w:szCs w:val="20"/>
          </w:rPr>
          <w:fldChar w:fldCharType="begin"/>
        </w:r>
        <w:r w:rsidR="00BB77F5" w:rsidRPr="00091151">
          <w:rPr>
            <w:sz w:val="20"/>
            <w:szCs w:val="20"/>
          </w:rPr>
          <w:instrText xml:space="preserve"> PAGE   \* MERGEFORMAT </w:instrText>
        </w:r>
        <w:r w:rsidR="006662B7" w:rsidRPr="00091151">
          <w:rPr>
            <w:sz w:val="20"/>
            <w:szCs w:val="20"/>
          </w:rPr>
          <w:fldChar w:fldCharType="separate"/>
        </w:r>
        <w:r w:rsidR="00424891">
          <w:rPr>
            <w:noProof/>
            <w:sz w:val="20"/>
            <w:szCs w:val="20"/>
          </w:rPr>
          <w:t>1</w:t>
        </w:r>
        <w:r w:rsidR="006662B7" w:rsidRPr="00091151">
          <w:rPr>
            <w:noProof/>
            <w:sz w:val="20"/>
            <w:szCs w:val="20"/>
          </w:rPr>
          <w:fldChar w:fldCharType="end"/>
        </w:r>
      </w:p>
    </w:sdtContent>
  </w:sdt>
  <w:p w14:paraId="2F97105F" w14:textId="77777777" w:rsidR="001D33E8" w:rsidRDefault="001D3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78D94" w14:textId="77777777" w:rsidR="00AF40CD" w:rsidRDefault="00AF40CD" w:rsidP="003172D8">
      <w:r>
        <w:separator/>
      </w:r>
    </w:p>
  </w:footnote>
  <w:footnote w:type="continuationSeparator" w:id="0">
    <w:p w14:paraId="7F282069" w14:textId="77777777" w:rsidR="00AF40CD" w:rsidRDefault="00AF40CD" w:rsidP="00317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6CA4" w14:textId="1D40A908" w:rsidR="001D33E8" w:rsidRPr="00091151" w:rsidRDefault="001D33E8" w:rsidP="003172D8">
    <w:pPr>
      <w:pStyle w:val="Header"/>
      <w:jc w:val="center"/>
      <w:rPr>
        <w:sz w:val="22"/>
        <w:szCs w:val="22"/>
        <w:u w:val="single"/>
      </w:rPr>
    </w:pPr>
    <w:r w:rsidRPr="00091151">
      <w:rPr>
        <w:sz w:val="22"/>
        <w:szCs w:val="22"/>
        <w:u w:val="single"/>
      </w:rPr>
      <w:t xml:space="preserve">Camden </w:t>
    </w:r>
    <w:r w:rsidR="00AD567D" w:rsidRPr="00091151">
      <w:rPr>
        <w:sz w:val="22"/>
        <w:szCs w:val="22"/>
        <w:u w:val="single"/>
      </w:rPr>
      <w:t>Development Control Plan 201</w:t>
    </w:r>
    <w:r w:rsidR="00855379">
      <w:rPr>
        <w:sz w:val="22"/>
        <w:szCs w:val="22"/>
        <w:u w:val="single"/>
      </w:rPr>
      <w:t>9</w:t>
    </w:r>
    <w:r w:rsidR="00AD567D" w:rsidRPr="00091151">
      <w:rPr>
        <w:sz w:val="22"/>
        <w:szCs w:val="22"/>
        <w:u w:val="single"/>
      </w:rPr>
      <w:t xml:space="preserve"> (Camden DCP</w:t>
    </w:r>
    <w:r w:rsidRPr="00091151">
      <w:rPr>
        <w:sz w:val="22"/>
        <w:szCs w:val="22"/>
        <w:u w:val="single"/>
      </w:rPr>
      <w:t>) Assessment Table</w:t>
    </w:r>
  </w:p>
  <w:p w14:paraId="6BD89CC0" w14:textId="77777777" w:rsidR="001D33E8" w:rsidRDefault="001D3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2984"/>
    <w:multiLevelType w:val="hybridMultilevel"/>
    <w:tmpl w:val="B9326304"/>
    <w:lvl w:ilvl="0" w:tplc="215C11F4">
      <w:start w:val="1"/>
      <w:numFmt w:val="lowerRoman"/>
      <w:lvlText w:val="(%1)"/>
      <w:lvlJc w:val="left"/>
      <w:pPr>
        <w:ind w:left="72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4EB49E6"/>
    <w:multiLevelType w:val="hybridMultilevel"/>
    <w:tmpl w:val="765041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D26B58"/>
    <w:multiLevelType w:val="hybridMultilevel"/>
    <w:tmpl w:val="ADE22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063BAC"/>
    <w:multiLevelType w:val="hybridMultilevel"/>
    <w:tmpl w:val="006EB2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D0659B4"/>
    <w:multiLevelType w:val="hybridMultilevel"/>
    <w:tmpl w:val="1B2E2E42"/>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03B6568"/>
    <w:multiLevelType w:val="hybridMultilevel"/>
    <w:tmpl w:val="06C05FFA"/>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207569B"/>
    <w:multiLevelType w:val="hybridMultilevel"/>
    <w:tmpl w:val="6914B5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2561544"/>
    <w:multiLevelType w:val="hybridMultilevel"/>
    <w:tmpl w:val="234C6788"/>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4693121"/>
    <w:multiLevelType w:val="hybridMultilevel"/>
    <w:tmpl w:val="E1EA9368"/>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6921ED1"/>
    <w:multiLevelType w:val="hybridMultilevel"/>
    <w:tmpl w:val="1EF626EA"/>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E4A27EF"/>
    <w:multiLevelType w:val="hybridMultilevel"/>
    <w:tmpl w:val="5484DD42"/>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648583E"/>
    <w:multiLevelType w:val="hybridMultilevel"/>
    <w:tmpl w:val="13982E16"/>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9223D94"/>
    <w:multiLevelType w:val="hybridMultilevel"/>
    <w:tmpl w:val="1230061C"/>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B813BE6"/>
    <w:multiLevelType w:val="hybridMultilevel"/>
    <w:tmpl w:val="3F589B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C612DBA"/>
    <w:multiLevelType w:val="hybridMultilevel"/>
    <w:tmpl w:val="015EDB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FC84165"/>
    <w:multiLevelType w:val="hybridMultilevel"/>
    <w:tmpl w:val="EDDEF1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B05400"/>
    <w:multiLevelType w:val="hybridMultilevel"/>
    <w:tmpl w:val="8BA22D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8A84815"/>
    <w:multiLevelType w:val="hybridMultilevel"/>
    <w:tmpl w:val="038C84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2AB58E4"/>
    <w:multiLevelType w:val="hybridMultilevel"/>
    <w:tmpl w:val="F686FD28"/>
    <w:lvl w:ilvl="0" w:tplc="215C11F4">
      <w:start w:val="1"/>
      <w:numFmt w:val="lowerRoman"/>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BE14239"/>
    <w:multiLevelType w:val="hybridMultilevel"/>
    <w:tmpl w:val="AFFE36B6"/>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CBA33C9"/>
    <w:multiLevelType w:val="hybridMultilevel"/>
    <w:tmpl w:val="D0A61E84"/>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8C544CF"/>
    <w:multiLevelType w:val="hybridMultilevel"/>
    <w:tmpl w:val="3D5A01E2"/>
    <w:lvl w:ilvl="0" w:tplc="97A4F300">
      <w:start w:val="1"/>
      <w:numFmt w:val="lowerLetter"/>
      <w:lvlText w:val="(%1)"/>
      <w:lvlJc w:val="left"/>
      <w:pPr>
        <w:ind w:left="360" w:hanging="360"/>
      </w:pPr>
      <w:rPr>
        <w:rFonts w:hint="default"/>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94B4E58"/>
    <w:multiLevelType w:val="hybridMultilevel"/>
    <w:tmpl w:val="7C08C2B4"/>
    <w:lvl w:ilvl="0" w:tplc="C14646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9887FF1"/>
    <w:multiLevelType w:val="hybridMultilevel"/>
    <w:tmpl w:val="12FEFCC4"/>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A3B50E0"/>
    <w:multiLevelType w:val="hybridMultilevel"/>
    <w:tmpl w:val="F228B2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2465ED8"/>
    <w:multiLevelType w:val="multilevel"/>
    <w:tmpl w:val="989A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8B332F"/>
    <w:multiLevelType w:val="hybridMultilevel"/>
    <w:tmpl w:val="8FC4FD48"/>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3BE2F75"/>
    <w:multiLevelType w:val="hybridMultilevel"/>
    <w:tmpl w:val="91FAA5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4BB2546"/>
    <w:multiLevelType w:val="hybridMultilevel"/>
    <w:tmpl w:val="462EE55E"/>
    <w:lvl w:ilvl="0" w:tplc="C14646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6370B2A"/>
    <w:multiLevelType w:val="hybridMultilevel"/>
    <w:tmpl w:val="E97863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7CF3BFD"/>
    <w:multiLevelType w:val="hybridMultilevel"/>
    <w:tmpl w:val="1EF626EA"/>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9F5399E"/>
    <w:multiLevelType w:val="hybridMultilevel"/>
    <w:tmpl w:val="3E42DA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19825F7"/>
    <w:multiLevelType w:val="hybridMultilevel"/>
    <w:tmpl w:val="622ED9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2EC06B5"/>
    <w:multiLevelType w:val="hybridMultilevel"/>
    <w:tmpl w:val="0A1044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A3928F6"/>
    <w:multiLevelType w:val="hybridMultilevel"/>
    <w:tmpl w:val="4D8ED69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DA45354"/>
    <w:multiLevelType w:val="hybridMultilevel"/>
    <w:tmpl w:val="ED30CD54"/>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E2352D6"/>
    <w:multiLevelType w:val="hybridMultilevel"/>
    <w:tmpl w:val="90AE03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FD30493"/>
    <w:multiLevelType w:val="hybridMultilevel"/>
    <w:tmpl w:val="6B1472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00811499">
    <w:abstractNumId w:val="17"/>
  </w:num>
  <w:num w:numId="2" w16cid:durableId="233246118">
    <w:abstractNumId w:val="36"/>
  </w:num>
  <w:num w:numId="3" w16cid:durableId="1845822466">
    <w:abstractNumId w:val="16"/>
  </w:num>
  <w:num w:numId="4" w16cid:durableId="988706510">
    <w:abstractNumId w:val="2"/>
  </w:num>
  <w:num w:numId="5" w16cid:durableId="907812192">
    <w:abstractNumId w:val="15"/>
  </w:num>
  <w:num w:numId="6" w16cid:durableId="1494184061">
    <w:abstractNumId w:val="33"/>
  </w:num>
  <w:num w:numId="7" w16cid:durableId="2051881249">
    <w:abstractNumId w:val="32"/>
  </w:num>
  <w:num w:numId="8" w16cid:durableId="1296838820">
    <w:abstractNumId w:val="6"/>
  </w:num>
  <w:num w:numId="9" w16cid:durableId="977101637">
    <w:abstractNumId w:val="27"/>
  </w:num>
  <w:num w:numId="10" w16cid:durableId="608124040">
    <w:abstractNumId w:val="29"/>
  </w:num>
  <w:num w:numId="11" w16cid:durableId="338430641">
    <w:abstractNumId w:val="37"/>
  </w:num>
  <w:num w:numId="12" w16cid:durableId="956445581">
    <w:abstractNumId w:val="31"/>
  </w:num>
  <w:num w:numId="13" w16cid:durableId="491219450">
    <w:abstractNumId w:val="13"/>
  </w:num>
  <w:num w:numId="14" w16cid:durableId="910196117">
    <w:abstractNumId w:val="34"/>
  </w:num>
  <w:num w:numId="15" w16cid:durableId="387193763">
    <w:abstractNumId w:val="3"/>
  </w:num>
  <w:num w:numId="16" w16cid:durableId="1058436734">
    <w:abstractNumId w:val="26"/>
  </w:num>
  <w:num w:numId="17" w16cid:durableId="1625691285">
    <w:abstractNumId w:val="10"/>
  </w:num>
  <w:num w:numId="18" w16cid:durableId="1811357795">
    <w:abstractNumId w:val="4"/>
  </w:num>
  <w:num w:numId="19" w16cid:durableId="634066625">
    <w:abstractNumId w:val="22"/>
  </w:num>
  <w:num w:numId="20" w16cid:durableId="469052434">
    <w:abstractNumId w:val="30"/>
  </w:num>
  <w:num w:numId="21" w16cid:durableId="721291029">
    <w:abstractNumId w:val="0"/>
  </w:num>
  <w:num w:numId="22" w16cid:durableId="1779450095">
    <w:abstractNumId w:val="14"/>
  </w:num>
  <w:num w:numId="23" w16cid:durableId="148518422">
    <w:abstractNumId w:val="9"/>
  </w:num>
  <w:num w:numId="24" w16cid:durableId="1794443853">
    <w:abstractNumId w:val="21"/>
  </w:num>
  <w:num w:numId="25" w16cid:durableId="1925803040">
    <w:abstractNumId w:val="18"/>
  </w:num>
  <w:num w:numId="26" w16cid:durableId="1994412606">
    <w:abstractNumId w:val="28"/>
  </w:num>
  <w:num w:numId="27" w16cid:durableId="1617910715">
    <w:abstractNumId w:val="11"/>
  </w:num>
  <w:num w:numId="28" w16cid:durableId="561990220">
    <w:abstractNumId w:val="19"/>
  </w:num>
  <w:num w:numId="29" w16cid:durableId="1953827810">
    <w:abstractNumId w:val="12"/>
  </w:num>
  <w:num w:numId="30" w16cid:durableId="721028547">
    <w:abstractNumId w:val="7"/>
  </w:num>
  <w:num w:numId="31" w16cid:durableId="1205564190">
    <w:abstractNumId w:val="1"/>
  </w:num>
  <w:num w:numId="32" w16cid:durableId="1934118951">
    <w:abstractNumId w:val="5"/>
  </w:num>
  <w:num w:numId="33" w16cid:durableId="772281387">
    <w:abstractNumId w:val="23"/>
  </w:num>
  <w:num w:numId="34" w16cid:durableId="1962221839">
    <w:abstractNumId w:val="35"/>
  </w:num>
  <w:num w:numId="35" w16cid:durableId="866797091">
    <w:abstractNumId w:val="8"/>
  </w:num>
  <w:num w:numId="36" w16cid:durableId="1329361071">
    <w:abstractNumId w:val="20"/>
  </w:num>
  <w:num w:numId="37" w16cid:durableId="351273695">
    <w:abstractNumId w:val="24"/>
  </w:num>
  <w:num w:numId="38" w16cid:durableId="146141638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drawingGridHorizontalSpacing w:val="120"/>
  <w:displayHorizontalDrawingGridEvery w:val="2"/>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1003"/>
    <w:rsid w:val="00000D35"/>
    <w:rsid w:val="00000F1B"/>
    <w:rsid w:val="0000143A"/>
    <w:rsid w:val="00001F7E"/>
    <w:rsid w:val="0000542C"/>
    <w:rsid w:val="0000608D"/>
    <w:rsid w:val="00006C7B"/>
    <w:rsid w:val="000152DA"/>
    <w:rsid w:val="0001591A"/>
    <w:rsid w:val="00020266"/>
    <w:rsid w:val="00021995"/>
    <w:rsid w:val="000229E9"/>
    <w:rsid w:val="00022D0C"/>
    <w:rsid w:val="000349D3"/>
    <w:rsid w:val="00035180"/>
    <w:rsid w:val="00040913"/>
    <w:rsid w:val="0004381B"/>
    <w:rsid w:val="00044263"/>
    <w:rsid w:val="00046A88"/>
    <w:rsid w:val="00055D75"/>
    <w:rsid w:val="00057C62"/>
    <w:rsid w:val="00072377"/>
    <w:rsid w:val="000747CD"/>
    <w:rsid w:val="00077437"/>
    <w:rsid w:val="00080148"/>
    <w:rsid w:val="00081877"/>
    <w:rsid w:val="000838B6"/>
    <w:rsid w:val="000870FA"/>
    <w:rsid w:val="00091151"/>
    <w:rsid w:val="000929A8"/>
    <w:rsid w:val="0009612F"/>
    <w:rsid w:val="000A381F"/>
    <w:rsid w:val="000A6E94"/>
    <w:rsid w:val="000B0695"/>
    <w:rsid w:val="000B21B7"/>
    <w:rsid w:val="000B5E38"/>
    <w:rsid w:val="000C1CE5"/>
    <w:rsid w:val="000C1DA0"/>
    <w:rsid w:val="000C2728"/>
    <w:rsid w:val="000D4EA5"/>
    <w:rsid w:val="000E09EE"/>
    <w:rsid w:val="000E0BB0"/>
    <w:rsid w:val="000E1544"/>
    <w:rsid w:val="000E487F"/>
    <w:rsid w:val="000E53FD"/>
    <w:rsid w:val="000F3832"/>
    <w:rsid w:val="000F3BA0"/>
    <w:rsid w:val="000F4E57"/>
    <w:rsid w:val="00101665"/>
    <w:rsid w:val="001024D0"/>
    <w:rsid w:val="001029C4"/>
    <w:rsid w:val="00112CC6"/>
    <w:rsid w:val="0012025E"/>
    <w:rsid w:val="00122101"/>
    <w:rsid w:val="00124F59"/>
    <w:rsid w:val="0012702A"/>
    <w:rsid w:val="00130AA1"/>
    <w:rsid w:val="0013530B"/>
    <w:rsid w:val="001405EF"/>
    <w:rsid w:val="00143AF1"/>
    <w:rsid w:val="001447BA"/>
    <w:rsid w:val="00144CD3"/>
    <w:rsid w:val="001470C1"/>
    <w:rsid w:val="001471A3"/>
    <w:rsid w:val="00150E5C"/>
    <w:rsid w:val="00154760"/>
    <w:rsid w:val="00155123"/>
    <w:rsid w:val="00157AE8"/>
    <w:rsid w:val="00162BDC"/>
    <w:rsid w:val="00170AA6"/>
    <w:rsid w:val="00171145"/>
    <w:rsid w:val="001727E3"/>
    <w:rsid w:val="00172FFB"/>
    <w:rsid w:val="00180567"/>
    <w:rsid w:val="00182AC2"/>
    <w:rsid w:val="00184AF9"/>
    <w:rsid w:val="001857E4"/>
    <w:rsid w:val="00187A27"/>
    <w:rsid w:val="00190475"/>
    <w:rsid w:val="001B6DBD"/>
    <w:rsid w:val="001B6FFA"/>
    <w:rsid w:val="001B7477"/>
    <w:rsid w:val="001C4A92"/>
    <w:rsid w:val="001D33E8"/>
    <w:rsid w:val="001D3696"/>
    <w:rsid w:val="001D586B"/>
    <w:rsid w:val="001E7858"/>
    <w:rsid w:val="001F11AA"/>
    <w:rsid w:val="00200387"/>
    <w:rsid w:val="00225C72"/>
    <w:rsid w:val="00230537"/>
    <w:rsid w:val="002341F0"/>
    <w:rsid w:val="002430DF"/>
    <w:rsid w:val="00245CC6"/>
    <w:rsid w:val="00247A48"/>
    <w:rsid w:val="002515B7"/>
    <w:rsid w:val="00251F3E"/>
    <w:rsid w:val="00252C33"/>
    <w:rsid w:val="002628F0"/>
    <w:rsid w:val="00265A74"/>
    <w:rsid w:val="00274012"/>
    <w:rsid w:val="002756C7"/>
    <w:rsid w:val="00276638"/>
    <w:rsid w:val="00276769"/>
    <w:rsid w:val="00280CA5"/>
    <w:rsid w:val="0029079C"/>
    <w:rsid w:val="002927CE"/>
    <w:rsid w:val="002A2A91"/>
    <w:rsid w:val="002A563E"/>
    <w:rsid w:val="002B2322"/>
    <w:rsid w:val="002B79AE"/>
    <w:rsid w:val="002C576D"/>
    <w:rsid w:val="002D25DE"/>
    <w:rsid w:val="002D4665"/>
    <w:rsid w:val="002E1D24"/>
    <w:rsid w:val="002E33C0"/>
    <w:rsid w:val="002E4496"/>
    <w:rsid w:val="002E5091"/>
    <w:rsid w:val="002E612C"/>
    <w:rsid w:val="002F2B86"/>
    <w:rsid w:val="002F475D"/>
    <w:rsid w:val="002F6120"/>
    <w:rsid w:val="00312C11"/>
    <w:rsid w:val="003172D8"/>
    <w:rsid w:val="00317866"/>
    <w:rsid w:val="00317F58"/>
    <w:rsid w:val="003202F6"/>
    <w:rsid w:val="00324873"/>
    <w:rsid w:val="003262B3"/>
    <w:rsid w:val="00327075"/>
    <w:rsid w:val="00332C6A"/>
    <w:rsid w:val="00334469"/>
    <w:rsid w:val="00335286"/>
    <w:rsid w:val="003377E4"/>
    <w:rsid w:val="00343E77"/>
    <w:rsid w:val="00350424"/>
    <w:rsid w:val="00351EA3"/>
    <w:rsid w:val="0035412F"/>
    <w:rsid w:val="00355D93"/>
    <w:rsid w:val="00361475"/>
    <w:rsid w:val="00363499"/>
    <w:rsid w:val="00371EF6"/>
    <w:rsid w:val="00372951"/>
    <w:rsid w:val="00374242"/>
    <w:rsid w:val="00386F66"/>
    <w:rsid w:val="00387F94"/>
    <w:rsid w:val="00387FAD"/>
    <w:rsid w:val="003951C7"/>
    <w:rsid w:val="0039602E"/>
    <w:rsid w:val="003971BA"/>
    <w:rsid w:val="00397919"/>
    <w:rsid w:val="003B30FC"/>
    <w:rsid w:val="003B3637"/>
    <w:rsid w:val="003B53E3"/>
    <w:rsid w:val="003B6E14"/>
    <w:rsid w:val="003E1146"/>
    <w:rsid w:val="003E46A2"/>
    <w:rsid w:val="003E7800"/>
    <w:rsid w:val="003F069A"/>
    <w:rsid w:val="003F2F91"/>
    <w:rsid w:val="003F52A9"/>
    <w:rsid w:val="00400304"/>
    <w:rsid w:val="00405E48"/>
    <w:rsid w:val="00412200"/>
    <w:rsid w:val="0041411F"/>
    <w:rsid w:val="00420DED"/>
    <w:rsid w:val="00424891"/>
    <w:rsid w:val="004270D1"/>
    <w:rsid w:val="0043603F"/>
    <w:rsid w:val="00436445"/>
    <w:rsid w:val="00437139"/>
    <w:rsid w:val="004408DB"/>
    <w:rsid w:val="00440CBF"/>
    <w:rsid w:val="0044167D"/>
    <w:rsid w:val="00443402"/>
    <w:rsid w:val="00445F94"/>
    <w:rsid w:val="00450354"/>
    <w:rsid w:val="004520F4"/>
    <w:rsid w:val="0045428E"/>
    <w:rsid w:val="00454C1F"/>
    <w:rsid w:val="004632DF"/>
    <w:rsid w:val="004636E0"/>
    <w:rsid w:val="00463DF9"/>
    <w:rsid w:val="004640BB"/>
    <w:rsid w:val="00473AEB"/>
    <w:rsid w:val="00477DBC"/>
    <w:rsid w:val="00487DF9"/>
    <w:rsid w:val="00491139"/>
    <w:rsid w:val="00492E05"/>
    <w:rsid w:val="00492E75"/>
    <w:rsid w:val="004A34BA"/>
    <w:rsid w:val="004A5ED2"/>
    <w:rsid w:val="004A6961"/>
    <w:rsid w:val="004A70F3"/>
    <w:rsid w:val="004C1419"/>
    <w:rsid w:val="004C3644"/>
    <w:rsid w:val="004D71D1"/>
    <w:rsid w:val="004E0A4E"/>
    <w:rsid w:val="004E5B67"/>
    <w:rsid w:val="004E6034"/>
    <w:rsid w:val="004F2010"/>
    <w:rsid w:val="005027FC"/>
    <w:rsid w:val="00512B8C"/>
    <w:rsid w:val="00521281"/>
    <w:rsid w:val="005215E6"/>
    <w:rsid w:val="00521D5E"/>
    <w:rsid w:val="00523B84"/>
    <w:rsid w:val="0053121D"/>
    <w:rsid w:val="0053144B"/>
    <w:rsid w:val="00531727"/>
    <w:rsid w:val="00534094"/>
    <w:rsid w:val="00534CA4"/>
    <w:rsid w:val="00536988"/>
    <w:rsid w:val="00540956"/>
    <w:rsid w:val="00545223"/>
    <w:rsid w:val="00547599"/>
    <w:rsid w:val="00551003"/>
    <w:rsid w:val="00555CC8"/>
    <w:rsid w:val="00560C31"/>
    <w:rsid w:val="00565F09"/>
    <w:rsid w:val="00566F5A"/>
    <w:rsid w:val="005746B1"/>
    <w:rsid w:val="00576264"/>
    <w:rsid w:val="00576911"/>
    <w:rsid w:val="005828EA"/>
    <w:rsid w:val="00585D2C"/>
    <w:rsid w:val="00590A63"/>
    <w:rsid w:val="005932A3"/>
    <w:rsid w:val="005950E7"/>
    <w:rsid w:val="00595BFD"/>
    <w:rsid w:val="005A7B84"/>
    <w:rsid w:val="005B008A"/>
    <w:rsid w:val="005B4B99"/>
    <w:rsid w:val="005B59C5"/>
    <w:rsid w:val="005C0794"/>
    <w:rsid w:val="005C21A5"/>
    <w:rsid w:val="005C5760"/>
    <w:rsid w:val="005C57D7"/>
    <w:rsid w:val="005D360D"/>
    <w:rsid w:val="005D64AE"/>
    <w:rsid w:val="005E210F"/>
    <w:rsid w:val="005E3324"/>
    <w:rsid w:val="005E3A79"/>
    <w:rsid w:val="005F151D"/>
    <w:rsid w:val="005F4D1C"/>
    <w:rsid w:val="005F6B6C"/>
    <w:rsid w:val="0060173B"/>
    <w:rsid w:val="00610DE7"/>
    <w:rsid w:val="00613783"/>
    <w:rsid w:val="006175B8"/>
    <w:rsid w:val="00620AB0"/>
    <w:rsid w:val="00620C72"/>
    <w:rsid w:val="00620FCE"/>
    <w:rsid w:val="0064118D"/>
    <w:rsid w:val="006447F4"/>
    <w:rsid w:val="0065002A"/>
    <w:rsid w:val="00655542"/>
    <w:rsid w:val="00656E60"/>
    <w:rsid w:val="00660019"/>
    <w:rsid w:val="00660CB2"/>
    <w:rsid w:val="006662B7"/>
    <w:rsid w:val="00666874"/>
    <w:rsid w:val="0067010B"/>
    <w:rsid w:val="00670231"/>
    <w:rsid w:val="0067272C"/>
    <w:rsid w:val="00675CD1"/>
    <w:rsid w:val="00676613"/>
    <w:rsid w:val="0067748F"/>
    <w:rsid w:val="00680BE2"/>
    <w:rsid w:val="00684639"/>
    <w:rsid w:val="006873EC"/>
    <w:rsid w:val="00691E03"/>
    <w:rsid w:val="00694C31"/>
    <w:rsid w:val="00695B90"/>
    <w:rsid w:val="00696734"/>
    <w:rsid w:val="006A1301"/>
    <w:rsid w:val="006A4888"/>
    <w:rsid w:val="006B2338"/>
    <w:rsid w:val="006B5034"/>
    <w:rsid w:val="006B735C"/>
    <w:rsid w:val="006C186F"/>
    <w:rsid w:val="006C41D4"/>
    <w:rsid w:val="006C4A6C"/>
    <w:rsid w:val="006C72AF"/>
    <w:rsid w:val="006D0710"/>
    <w:rsid w:val="006D64AA"/>
    <w:rsid w:val="006E16D6"/>
    <w:rsid w:val="006E22CB"/>
    <w:rsid w:val="006F14F4"/>
    <w:rsid w:val="00704CA9"/>
    <w:rsid w:val="007113B4"/>
    <w:rsid w:val="00723E3B"/>
    <w:rsid w:val="0073050A"/>
    <w:rsid w:val="00730D1B"/>
    <w:rsid w:val="00732C7C"/>
    <w:rsid w:val="007347AE"/>
    <w:rsid w:val="007370AB"/>
    <w:rsid w:val="00742CA2"/>
    <w:rsid w:val="00742FFB"/>
    <w:rsid w:val="00743F1E"/>
    <w:rsid w:val="007526DD"/>
    <w:rsid w:val="00753F69"/>
    <w:rsid w:val="007549F3"/>
    <w:rsid w:val="007564D9"/>
    <w:rsid w:val="00757E1D"/>
    <w:rsid w:val="00760539"/>
    <w:rsid w:val="0076056C"/>
    <w:rsid w:val="00760EDE"/>
    <w:rsid w:val="00762AD9"/>
    <w:rsid w:val="00762B5D"/>
    <w:rsid w:val="00763533"/>
    <w:rsid w:val="00772FEF"/>
    <w:rsid w:val="0077307B"/>
    <w:rsid w:val="00773B1F"/>
    <w:rsid w:val="007758E4"/>
    <w:rsid w:val="00775CA1"/>
    <w:rsid w:val="00787FB2"/>
    <w:rsid w:val="0079226C"/>
    <w:rsid w:val="0079263B"/>
    <w:rsid w:val="007953AB"/>
    <w:rsid w:val="0079590A"/>
    <w:rsid w:val="007A0E0E"/>
    <w:rsid w:val="007A2EC8"/>
    <w:rsid w:val="007A7C0F"/>
    <w:rsid w:val="007A7D2E"/>
    <w:rsid w:val="007B2524"/>
    <w:rsid w:val="007B7AAC"/>
    <w:rsid w:val="007C2746"/>
    <w:rsid w:val="007C3368"/>
    <w:rsid w:val="007C3C0C"/>
    <w:rsid w:val="007C3EE0"/>
    <w:rsid w:val="007C42E1"/>
    <w:rsid w:val="007C4F28"/>
    <w:rsid w:val="007C51C4"/>
    <w:rsid w:val="007C5727"/>
    <w:rsid w:val="007C7B28"/>
    <w:rsid w:val="007D66B6"/>
    <w:rsid w:val="007E2DB5"/>
    <w:rsid w:val="007E4A2D"/>
    <w:rsid w:val="007E71B1"/>
    <w:rsid w:val="007F1037"/>
    <w:rsid w:val="007F2703"/>
    <w:rsid w:val="007F60AB"/>
    <w:rsid w:val="00800817"/>
    <w:rsid w:val="00803E23"/>
    <w:rsid w:val="0081343F"/>
    <w:rsid w:val="00813E60"/>
    <w:rsid w:val="0082119F"/>
    <w:rsid w:val="00823BAE"/>
    <w:rsid w:val="00824732"/>
    <w:rsid w:val="00825ED6"/>
    <w:rsid w:val="00827509"/>
    <w:rsid w:val="008314CE"/>
    <w:rsid w:val="00832D6A"/>
    <w:rsid w:val="0083472C"/>
    <w:rsid w:val="008362DF"/>
    <w:rsid w:val="00842DE5"/>
    <w:rsid w:val="0084341A"/>
    <w:rsid w:val="00844F82"/>
    <w:rsid w:val="00855379"/>
    <w:rsid w:val="008556B2"/>
    <w:rsid w:val="008564AD"/>
    <w:rsid w:val="00856E37"/>
    <w:rsid w:val="008609DC"/>
    <w:rsid w:val="00861BFA"/>
    <w:rsid w:val="00863D83"/>
    <w:rsid w:val="00863E3B"/>
    <w:rsid w:val="00865A3C"/>
    <w:rsid w:val="0086726C"/>
    <w:rsid w:val="00871EFD"/>
    <w:rsid w:val="00884913"/>
    <w:rsid w:val="0088544A"/>
    <w:rsid w:val="00892951"/>
    <w:rsid w:val="00892BC5"/>
    <w:rsid w:val="008968FD"/>
    <w:rsid w:val="008972F4"/>
    <w:rsid w:val="00897320"/>
    <w:rsid w:val="008A0D67"/>
    <w:rsid w:val="008A7EF9"/>
    <w:rsid w:val="008B110E"/>
    <w:rsid w:val="008B547E"/>
    <w:rsid w:val="008B78E5"/>
    <w:rsid w:val="008C3F9C"/>
    <w:rsid w:val="008C4D49"/>
    <w:rsid w:val="008C5BB1"/>
    <w:rsid w:val="008D0E7B"/>
    <w:rsid w:val="008D531F"/>
    <w:rsid w:val="008D5CAE"/>
    <w:rsid w:val="008E19ED"/>
    <w:rsid w:val="008E52C6"/>
    <w:rsid w:val="008E6AD6"/>
    <w:rsid w:val="008F6642"/>
    <w:rsid w:val="0090152D"/>
    <w:rsid w:val="00903B18"/>
    <w:rsid w:val="00904376"/>
    <w:rsid w:val="0091066B"/>
    <w:rsid w:val="0091429D"/>
    <w:rsid w:val="00914556"/>
    <w:rsid w:val="00915840"/>
    <w:rsid w:val="00915937"/>
    <w:rsid w:val="00923C45"/>
    <w:rsid w:val="009241CC"/>
    <w:rsid w:val="009243D0"/>
    <w:rsid w:val="009352D3"/>
    <w:rsid w:val="00936C59"/>
    <w:rsid w:val="00954065"/>
    <w:rsid w:val="009562D8"/>
    <w:rsid w:val="00957C3E"/>
    <w:rsid w:val="009601FE"/>
    <w:rsid w:val="00965FF8"/>
    <w:rsid w:val="009704F2"/>
    <w:rsid w:val="0097416A"/>
    <w:rsid w:val="009744D8"/>
    <w:rsid w:val="0097778B"/>
    <w:rsid w:val="00977B31"/>
    <w:rsid w:val="0098031C"/>
    <w:rsid w:val="00982B0B"/>
    <w:rsid w:val="00983FF2"/>
    <w:rsid w:val="00984796"/>
    <w:rsid w:val="009853B8"/>
    <w:rsid w:val="00987120"/>
    <w:rsid w:val="00987A81"/>
    <w:rsid w:val="00994F5E"/>
    <w:rsid w:val="009A4961"/>
    <w:rsid w:val="009A4AAC"/>
    <w:rsid w:val="009A64E6"/>
    <w:rsid w:val="009B7768"/>
    <w:rsid w:val="009C3737"/>
    <w:rsid w:val="009C74D1"/>
    <w:rsid w:val="009D21E7"/>
    <w:rsid w:val="009D2FFF"/>
    <w:rsid w:val="009D5B8A"/>
    <w:rsid w:val="009D7B4C"/>
    <w:rsid w:val="009E03FF"/>
    <w:rsid w:val="009E3104"/>
    <w:rsid w:val="009E3726"/>
    <w:rsid w:val="009E3BB1"/>
    <w:rsid w:val="009E5E4F"/>
    <w:rsid w:val="009E61E2"/>
    <w:rsid w:val="009F11F5"/>
    <w:rsid w:val="009F5185"/>
    <w:rsid w:val="009F5256"/>
    <w:rsid w:val="00A03FCC"/>
    <w:rsid w:val="00A043DF"/>
    <w:rsid w:val="00A10C88"/>
    <w:rsid w:val="00A123B7"/>
    <w:rsid w:val="00A16D36"/>
    <w:rsid w:val="00A2694D"/>
    <w:rsid w:val="00A40E1F"/>
    <w:rsid w:val="00A41928"/>
    <w:rsid w:val="00A52C37"/>
    <w:rsid w:val="00A57C4A"/>
    <w:rsid w:val="00A604FD"/>
    <w:rsid w:val="00A7142D"/>
    <w:rsid w:val="00A84E25"/>
    <w:rsid w:val="00A86BE3"/>
    <w:rsid w:val="00A90BCA"/>
    <w:rsid w:val="00A94646"/>
    <w:rsid w:val="00AA4184"/>
    <w:rsid w:val="00AA4FFF"/>
    <w:rsid w:val="00AA774D"/>
    <w:rsid w:val="00AB3DB3"/>
    <w:rsid w:val="00AB5C3B"/>
    <w:rsid w:val="00AB69AC"/>
    <w:rsid w:val="00AC0429"/>
    <w:rsid w:val="00AC15EF"/>
    <w:rsid w:val="00AC2362"/>
    <w:rsid w:val="00AC6834"/>
    <w:rsid w:val="00AD567D"/>
    <w:rsid w:val="00AE1D68"/>
    <w:rsid w:val="00AE253B"/>
    <w:rsid w:val="00AE334B"/>
    <w:rsid w:val="00AE472C"/>
    <w:rsid w:val="00AE55C7"/>
    <w:rsid w:val="00AF40CD"/>
    <w:rsid w:val="00AF481B"/>
    <w:rsid w:val="00B01599"/>
    <w:rsid w:val="00B035D1"/>
    <w:rsid w:val="00B047A9"/>
    <w:rsid w:val="00B04C81"/>
    <w:rsid w:val="00B152DA"/>
    <w:rsid w:val="00B16C30"/>
    <w:rsid w:val="00B214E0"/>
    <w:rsid w:val="00B275EB"/>
    <w:rsid w:val="00B41119"/>
    <w:rsid w:val="00B43281"/>
    <w:rsid w:val="00B46C22"/>
    <w:rsid w:val="00B5280E"/>
    <w:rsid w:val="00B67E09"/>
    <w:rsid w:val="00B74076"/>
    <w:rsid w:val="00B8289B"/>
    <w:rsid w:val="00B831C6"/>
    <w:rsid w:val="00B873DA"/>
    <w:rsid w:val="00B87896"/>
    <w:rsid w:val="00B901BE"/>
    <w:rsid w:val="00B91C90"/>
    <w:rsid w:val="00B958EC"/>
    <w:rsid w:val="00BA5323"/>
    <w:rsid w:val="00BA6827"/>
    <w:rsid w:val="00BB57A5"/>
    <w:rsid w:val="00BB77F5"/>
    <w:rsid w:val="00BB79F0"/>
    <w:rsid w:val="00BC05E9"/>
    <w:rsid w:val="00BC2899"/>
    <w:rsid w:val="00BC3391"/>
    <w:rsid w:val="00BC35B9"/>
    <w:rsid w:val="00BC3E55"/>
    <w:rsid w:val="00BC4F70"/>
    <w:rsid w:val="00BC7792"/>
    <w:rsid w:val="00BD121D"/>
    <w:rsid w:val="00BD1807"/>
    <w:rsid w:val="00BD1959"/>
    <w:rsid w:val="00BE5379"/>
    <w:rsid w:val="00BF0621"/>
    <w:rsid w:val="00BF4C41"/>
    <w:rsid w:val="00C07507"/>
    <w:rsid w:val="00C12569"/>
    <w:rsid w:val="00C201E3"/>
    <w:rsid w:val="00C278F3"/>
    <w:rsid w:val="00C326B3"/>
    <w:rsid w:val="00C32FB8"/>
    <w:rsid w:val="00C35C6F"/>
    <w:rsid w:val="00C50834"/>
    <w:rsid w:val="00C55360"/>
    <w:rsid w:val="00C572EB"/>
    <w:rsid w:val="00C61955"/>
    <w:rsid w:val="00C62F0D"/>
    <w:rsid w:val="00C64766"/>
    <w:rsid w:val="00C64EFA"/>
    <w:rsid w:val="00C85FE8"/>
    <w:rsid w:val="00C87B2B"/>
    <w:rsid w:val="00C920BF"/>
    <w:rsid w:val="00C96F94"/>
    <w:rsid w:val="00CA1C23"/>
    <w:rsid w:val="00CA1C33"/>
    <w:rsid w:val="00CA25EB"/>
    <w:rsid w:val="00CA7CAB"/>
    <w:rsid w:val="00CB283D"/>
    <w:rsid w:val="00CC0EAF"/>
    <w:rsid w:val="00CC4D9F"/>
    <w:rsid w:val="00CD127E"/>
    <w:rsid w:val="00CD2542"/>
    <w:rsid w:val="00CD25FF"/>
    <w:rsid w:val="00CD4E3C"/>
    <w:rsid w:val="00CD5EB6"/>
    <w:rsid w:val="00CE28BE"/>
    <w:rsid w:val="00CE5538"/>
    <w:rsid w:val="00CE6ED3"/>
    <w:rsid w:val="00CF2769"/>
    <w:rsid w:val="00CF60A6"/>
    <w:rsid w:val="00D00513"/>
    <w:rsid w:val="00D01884"/>
    <w:rsid w:val="00D024F3"/>
    <w:rsid w:val="00D0487A"/>
    <w:rsid w:val="00D06A2F"/>
    <w:rsid w:val="00D10CDD"/>
    <w:rsid w:val="00D1215D"/>
    <w:rsid w:val="00D147DC"/>
    <w:rsid w:val="00D148DF"/>
    <w:rsid w:val="00D207A6"/>
    <w:rsid w:val="00D20C7E"/>
    <w:rsid w:val="00D247C2"/>
    <w:rsid w:val="00D25ACE"/>
    <w:rsid w:val="00D32F10"/>
    <w:rsid w:val="00D43430"/>
    <w:rsid w:val="00D43FB2"/>
    <w:rsid w:val="00D5187E"/>
    <w:rsid w:val="00D52B4A"/>
    <w:rsid w:val="00D60567"/>
    <w:rsid w:val="00D72AAD"/>
    <w:rsid w:val="00D7597F"/>
    <w:rsid w:val="00D770C4"/>
    <w:rsid w:val="00D77BB7"/>
    <w:rsid w:val="00D84366"/>
    <w:rsid w:val="00D860EA"/>
    <w:rsid w:val="00D8728B"/>
    <w:rsid w:val="00D9663A"/>
    <w:rsid w:val="00DA0F5A"/>
    <w:rsid w:val="00DA5158"/>
    <w:rsid w:val="00DA694E"/>
    <w:rsid w:val="00DA72FC"/>
    <w:rsid w:val="00DA760A"/>
    <w:rsid w:val="00DB5C1A"/>
    <w:rsid w:val="00DC2ED9"/>
    <w:rsid w:val="00DC4C12"/>
    <w:rsid w:val="00DC68F6"/>
    <w:rsid w:val="00DD0E77"/>
    <w:rsid w:val="00DE0277"/>
    <w:rsid w:val="00DF1824"/>
    <w:rsid w:val="00DF6281"/>
    <w:rsid w:val="00E00518"/>
    <w:rsid w:val="00E02551"/>
    <w:rsid w:val="00E0325F"/>
    <w:rsid w:val="00E07F78"/>
    <w:rsid w:val="00E17822"/>
    <w:rsid w:val="00E21C31"/>
    <w:rsid w:val="00E31DB5"/>
    <w:rsid w:val="00E31DE8"/>
    <w:rsid w:val="00E326DD"/>
    <w:rsid w:val="00E40534"/>
    <w:rsid w:val="00E40B5A"/>
    <w:rsid w:val="00E507BA"/>
    <w:rsid w:val="00E51DE8"/>
    <w:rsid w:val="00E568DE"/>
    <w:rsid w:val="00E56DBD"/>
    <w:rsid w:val="00E60077"/>
    <w:rsid w:val="00E61BB4"/>
    <w:rsid w:val="00E712C0"/>
    <w:rsid w:val="00E74EDC"/>
    <w:rsid w:val="00E772BA"/>
    <w:rsid w:val="00E86F68"/>
    <w:rsid w:val="00E87493"/>
    <w:rsid w:val="00E87693"/>
    <w:rsid w:val="00E95766"/>
    <w:rsid w:val="00EA0005"/>
    <w:rsid w:val="00EB14ED"/>
    <w:rsid w:val="00EB5A5E"/>
    <w:rsid w:val="00EC250D"/>
    <w:rsid w:val="00EC26CD"/>
    <w:rsid w:val="00EC3759"/>
    <w:rsid w:val="00EC4539"/>
    <w:rsid w:val="00ED2B0C"/>
    <w:rsid w:val="00ED3F64"/>
    <w:rsid w:val="00ED54BE"/>
    <w:rsid w:val="00ED6DF3"/>
    <w:rsid w:val="00ED759B"/>
    <w:rsid w:val="00EE7953"/>
    <w:rsid w:val="00EF2758"/>
    <w:rsid w:val="00EF3458"/>
    <w:rsid w:val="00EF4BAA"/>
    <w:rsid w:val="00EF7718"/>
    <w:rsid w:val="00F01C26"/>
    <w:rsid w:val="00F0288F"/>
    <w:rsid w:val="00F02CCF"/>
    <w:rsid w:val="00F04F62"/>
    <w:rsid w:val="00F13239"/>
    <w:rsid w:val="00F20BC2"/>
    <w:rsid w:val="00F25AC7"/>
    <w:rsid w:val="00F26558"/>
    <w:rsid w:val="00F2655C"/>
    <w:rsid w:val="00F2704E"/>
    <w:rsid w:val="00F34E31"/>
    <w:rsid w:val="00F40B18"/>
    <w:rsid w:val="00F41EDF"/>
    <w:rsid w:val="00F55C02"/>
    <w:rsid w:val="00F5644B"/>
    <w:rsid w:val="00F60019"/>
    <w:rsid w:val="00F64ED2"/>
    <w:rsid w:val="00F72A9A"/>
    <w:rsid w:val="00F7328A"/>
    <w:rsid w:val="00F80B54"/>
    <w:rsid w:val="00F85B67"/>
    <w:rsid w:val="00F86A11"/>
    <w:rsid w:val="00F945B4"/>
    <w:rsid w:val="00F95408"/>
    <w:rsid w:val="00F97F4E"/>
    <w:rsid w:val="00FA40EC"/>
    <w:rsid w:val="00FB1B31"/>
    <w:rsid w:val="00FB785C"/>
    <w:rsid w:val="00FB7DCC"/>
    <w:rsid w:val="00FC5CED"/>
    <w:rsid w:val="00FC6AAB"/>
    <w:rsid w:val="00FC76EB"/>
    <w:rsid w:val="00FD416C"/>
    <w:rsid w:val="00FD73E6"/>
    <w:rsid w:val="00FE0AFD"/>
    <w:rsid w:val="00FE6503"/>
    <w:rsid w:val="00FF3798"/>
    <w:rsid w:val="00FF39BD"/>
    <w:rsid w:val="00FF74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3185"/>
    <o:shapelayout v:ext="edit">
      <o:idmap v:ext="edit" data="1"/>
    </o:shapelayout>
  </w:shapeDefaults>
  <w:decimalSymbol w:val="."/>
  <w:listSeparator w:val=","/>
  <w14:docId w14:val="292C0A75"/>
  <w15:docId w15:val="{96E4A36A-9F3E-4EAC-88EE-E3B5CA5A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003"/>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2D8"/>
    <w:pPr>
      <w:tabs>
        <w:tab w:val="center" w:pos="4513"/>
        <w:tab w:val="right" w:pos="9026"/>
      </w:tabs>
    </w:pPr>
  </w:style>
  <w:style w:type="character" w:customStyle="1" w:styleId="HeaderChar">
    <w:name w:val="Header Char"/>
    <w:basedOn w:val="DefaultParagraphFont"/>
    <w:link w:val="Header"/>
    <w:uiPriority w:val="99"/>
    <w:rsid w:val="003172D8"/>
    <w:rPr>
      <w:rFonts w:ascii="Arial" w:eastAsia="Times New Roman" w:hAnsi="Arial" w:cs="Times New Roman"/>
      <w:sz w:val="24"/>
      <w:szCs w:val="24"/>
      <w:lang w:val="en-US"/>
    </w:rPr>
  </w:style>
  <w:style w:type="paragraph" w:styleId="Footer">
    <w:name w:val="footer"/>
    <w:basedOn w:val="Normal"/>
    <w:link w:val="FooterChar"/>
    <w:uiPriority w:val="99"/>
    <w:unhideWhenUsed/>
    <w:rsid w:val="003172D8"/>
    <w:pPr>
      <w:tabs>
        <w:tab w:val="center" w:pos="4513"/>
        <w:tab w:val="right" w:pos="9026"/>
      </w:tabs>
    </w:pPr>
  </w:style>
  <w:style w:type="character" w:customStyle="1" w:styleId="FooterChar">
    <w:name w:val="Footer Char"/>
    <w:basedOn w:val="DefaultParagraphFont"/>
    <w:link w:val="Footer"/>
    <w:uiPriority w:val="99"/>
    <w:rsid w:val="003172D8"/>
    <w:rPr>
      <w:rFonts w:ascii="Arial" w:eastAsia="Times New Roman" w:hAnsi="Arial" w:cs="Times New Roman"/>
      <w:sz w:val="24"/>
      <w:szCs w:val="24"/>
      <w:lang w:val="en-US"/>
    </w:rPr>
  </w:style>
  <w:style w:type="paragraph" w:styleId="BalloonText">
    <w:name w:val="Balloon Text"/>
    <w:basedOn w:val="Normal"/>
    <w:link w:val="BalloonTextChar"/>
    <w:uiPriority w:val="99"/>
    <w:semiHidden/>
    <w:unhideWhenUsed/>
    <w:rsid w:val="003172D8"/>
    <w:rPr>
      <w:rFonts w:ascii="Tahoma" w:hAnsi="Tahoma" w:cs="Tahoma"/>
      <w:sz w:val="16"/>
      <w:szCs w:val="16"/>
    </w:rPr>
  </w:style>
  <w:style w:type="character" w:customStyle="1" w:styleId="BalloonTextChar">
    <w:name w:val="Balloon Text Char"/>
    <w:basedOn w:val="DefaultParagraphFont"/>
    <w:link w:val="BalloonText"/>
    <w:uiPriority w:val="99"/>
    <w:semiHidden/>
    <w:rsid w:val="003172D8"/>
    <w:rPr>
      <w:rFonts w:ascii="Tahoma" w:eastAsia="Times New Roman" w:hAnsi="Tahoma" w:cs="Tahoma"/>
      <w:sz w:val="16"/>
      <w:szCs w:val="16"/>
      <w:lang w:val="en-US"/>
    </w:rPr>
  </w:style>
  <w:style w:type="paragraph" w:styleId="ListParagraph">
    <w:name w:val="List Paragraph"/>
    <w:basedOn w:val="Normal"/>
    <w:uiPriority w:val="34"/>
    <w:qFormat/>
    <w:rsid w:val="008564AD"/>
    <w:pPr>
      <w:ind w:left="720"/>
      <w:contextualSpacing/>
    </w:pPr>
  </w:style>
  <w:style w:type="character" w:customStyle="1" w:styleId="frag-name2">
    <w:name w:val="frag-name2"/>
    <w:basedOn w:val="DefaultParagraphFont"/>
    <w:rsid w:val="004A34BA"/>
  </w:style>
  <w:style w:type="character" w:customStyle="1" w:styleId="frag-extref5">
    <w:name w:val="frag-extref5"/>
    <w:basedOn w:val="DefaultParagraphFont"/>
    <w:rsid w:val="00534094"/>
  </w:style>
  <w:style w:type="character" w:customStyle="1" w:styleId="frag-citation1">
    <w:name w:val="frag-citation1"/>
    <w:basedOn w:val="DefaultParagraphFont"/>
    <w:rsid w:val="00534094"/>
    <w:rPr>
      <w:i w:val="0"/>
      <w:iCs w:val="0"/>
    </w:rPr>
  </w:style>
  <w:style w:type="character" w:styleId="PlaceholderText">
    <w:name w:val="Placeholder Text"/>
    <w:basedOn w:val="DefaultParagraphFont"/>
    <w:uiPriority w:val="99"/>
    <w:semiHidden/>
    <w:rsid w:val="0079226C"/>
    <w:rPr>
      <w:color w:val="808080"/>
    </w:rPr>
  </w:style>
  <w:style w:type="paragraph" w:customStyle="1" w:styleId="Default">
    <w:name w:val="Default"/>
    <w:rsid w:val="00C87B2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C87B2B"/>
    <w:pPr>
      <w:spacing w:before="100" w:beforeAutospacing="1" w:after="100" w:afterAutospacing="1"/>
    </w:pPr>
    <w:rPr>
      <w:rFonts w:ascii="Times New Roman" w:hAnsi="Times New Roman"/>
      <w:lang w:val="en-AU" w:eastAsia="en-AU"/>
    </w:rPr>
  </w:style>
  <w:style w:type="table" w:styleId="TableGrid">
    <w:name w:val="Table Grid"/>
    <w:basedOn w:val="TableNormal"/>
    <w:uiPriority w:val="59"/>
    <w:rsid w:val="00C87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763924">
      <w:bodyDiv w:val="1"/>
      <w:marLeft w:val="0"/>
      <w:marRight w:val="679"/>
      <w:marTop w:val="0"/>
      <w:marBottom w:val="0"/>
      <w:divBdr>
        <w:top w:val="none" w:sz="0" w:space="0" w:color="auto"/>
        <w:left w:val="none" w:sz="0" w:space="0" w:color="auto"/>
        <w:bottom w:val="none" w:sz="0" w:space="0" w:color="auto"/>
        <w:right w:val="none" w:sz="0" w:space="0" w:color="auto"/>
      </w:divBdr>
      <w:divsChild>
        <w:div w:id="1411926815">
          <w:marLeft w:val="0"/>
          <w:marRight w:val="0"/>
          <w:marTop w:val="0"/>
          <w:marBottom w:val="0"/>
          <w:divBdr>
            <w:top w:val="none" w:sz="0" w:space="0" w:color="auto"/>
            <w:left w:val="none" w:sz="0" w:space="0" w:color="auto"/>
            <w:bottom w:val="none" w:sz="0" w:space="0" w:color="auto"/>
            <w:right w:val="none" w:sz="0" w:space="0" w:color="auto"/>
          </w:divBdr>
          <w:divsChild>
            <w:div w:id="857622342">
              <w:marLeft w:val="0"/>
              <w:marRight w:val="0"/>
              <w:marTop w:val="0"/>
              <w:marBottom w:val="0"/>
              <w:divBdr>
                <w:top w:val="none" w:sz="0" w:space="0" w:color="auto"/>
                <w:left w:val="none" w:sz="0" w:space="0" w:color="auto"/>
                <w:bottom w:val="none" w:sz="0" w:space="0" w:color="auto"/>
                <w:right w:val="none" w:sz="0" w:space="0" w:color="auto"/>
              </w:divBdr>
              <w:divsChild>
                <w:div w:id="620302752">
                  <w:marLeft w:val="0"/>
                  <w:marRight w:val="0"/>
                  <w:marTop w:val="0"/>
                  <w:marBottom w:val="0"/>
                  <w:divBdr>
                    <w:top w:val="none" w:sz="0" w:space="0" w:color="auto"/>
                    <w:left w:val="none" w:sz="0" w:space="0" w:color="auto"/>
                    <w:bottom w:val="none" w:sz="0" w:space="0" w:color="auto"/>
                    <w:right w:val="none" w:sz="0" w:space="0" w:color="auto"/>
                  </w:divBdr>
                  <w:divsChild>
                    <w:div w:id="1558130582">
                      <w:marLeft w:val="-204"/>
                      <w:marRight w:val="-204"/>
                      <w:marTop w:val="0"/>
                      <w:marBottom w:val="0"/>
                      <w:divBdr>
                        <w:top w:val="none" w:sz="0" w:space="0" w:color="auto"/>
                        <w:left w:val="none" w:sz="0" w:space="0" w:color="auto"/>
                        <w:bottom w:val="none" w:sz="0" w:space="0" w:color="auto"/>
                        <w:right w:val="none" w:sz="0" w:space="0" w:color="auto"/>
                      </w:divBdr>
                      <w:divsChild>
                        <w:div w:id="1658731056">
                          <w:marLeft w:val="0"/>
                          <w:marRight w:val="0"/>
                          <w:marTop w:val="0"/>
                          <w:marBottom w:val="0"/>
                          <w:divBdr>
                            <w:top w:val="none" w:sz="0" w:space="0" w:color="auto"/>
                            <w:left w:val="none" w:sz="0" w:space="0" w:color="auto"/>
                            <w:bottom w:val="none" w:sz="0" w:space="0" w:color="auto"/>
                            <w:right w:val="none" w:sz="0" w:space="0" w:color="auto"/>
                          </w:divBdr>
                          <w:divsChild>
                            <w:div w:id="346366834">
                              <w:marLeft w:val="0"/>
                              <w:marRight w:val="0"/>
                              <w:marTop w:val="0"/>
                              <w:marBottom w:val="0"/>
                              <w:divBdr>
                                <w:top w:val="none" w:sz="0" w:space="0" w:color="auto"/>
                                <w:left w:val="none" w:sz="0" w:space="0" w:color="auto"/>
                                <w:bottom w:val="none" w:sz="0" w:space="0" w:color="auto"/>
                                <w:right w:val="none" w:sz="0" w:space="0" w:color="auto"/>
                              </w:divBdr>
                              <w:divsChild>
                                <w:div w:id="1262762836">
                                  <w:marLeft w:val="0"/>
                                  <w:marRight w:val="0"/>
                                  <w:marTop w:val="0"/>
                                  <w:marBottom w:val="0"/>
                                  <w:divBdr>
                                    <w:top w:val="none" w:sz="0" w:space="0" w:color="auto"/>
                                    <w:left w:val="none" w:sz="0" w:space="0" w:color="auto"/>
                                    <w:bottom w:val="none" w:sz="0" w:space="0" w:color="auto"/>
                                    <w:right w:val="none" w:sz="0" w:space="0" w:color="auto"/>
                                  </w:divBdr>
                                  <w:divsChild>
                                    <w:div w:id="662200569">
                                      <w:marLeft w:val="0"/>
                                      <w:marRight w:val="0"/>
                                      <w:marTop w:val="0"/>
                                      <w:marBottom w:val="0"/>
                                      <w:divBdr>
                                        <w:top w:val="none" w:sz="0" w:space="0" w:color="auto"/>
                                        <w:left w:val="none" w:sz="0" w:space="0" w:color="auto"/>
                                        <w:bottom w:val="none" w:sz="0" w:space="0" w:color="auto"/>
                                        <w:right w:val="none" w:sz="0" w:space="0" w:color="auto"/>
                                      </w:divBdr>
                                      <w:divsChild>
                                        <w:div w:id="1052120223">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913853150">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337149381">
                                                  <w:marLeft w:val="0"/>
                                                  <w:marRight w:val="0"/>
                                                  <w:marTop w:val="0"/>
                                                  <w:marBottom w:val="0"/>
                                                  <w:divBdr>
                                                    <w:top w:val="none" w:sz="0" w:space="0" w:color="auto"/>
                                                    <w:left w:val="none" w:sz="0" w:space="0" w:color="auto"/>
                                                    <w:bottom w:val="none" w:sz="0" w:space="0" w:color="auto"/>
                                                    <w:right w:val="none" w:sz="0" w:space="0" w:color="auto"/>
                                                  </w:divBdr>
                                                  <w:divsChild>
                                                    <w:div w:id="421225778">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187914229">
                                                  <w:marLeft w:val="0"/>
                                                  <w:marRight w:val="0"/>
                                                  <w:marTop w:val="0"/>
                                                  <w:marBottom w:val="0"/>
                                                  <w:divBdr>
                                                    <w:top w:val="none" w:sz="0" w:space="0" w:color="auto"/>
                                                    <w:left w:val="none" w:sz="0" w:space="0" w:color="auto"/>
                                                    <w:bottom w:val="none" w:sz="0" w:space="0" w:color="auto"/>
                                                    <w:right w:val="none" w:sz="0" w:space="0" w:color="auto"/>
                                                  </w:divBdr>
                                                  <w:divsChild>
                                                    <w:div w:id="169267835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919101712">
                                                  <w:marLeft w:val="0"/>
                                                  <w:marRight w:val="0"/>
                                                  <w:marTop w:val="0"/>
                                                  <w:marBottom w:val="0"/>
                                                  <w:divBdr>
                                                    <w:top w:val="none" w:sz="0" w:space="0" w:color="auto"/>
                                                    <w:left w:val="none" w:sz="0" w:space="0" w:color="auto"/>
                                                    <w:bottom w:val="none" w:sz="0" w:space="0" w:color="auto"/>
                                                    <w:right w:val="none" w:sz="0" w:space="0" w:color="auto"/>
                                                  </w:divBdr>
                                                  <w:divsChild>
                                                    <w:div w:id="104949816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8344714">
      <w:bodyDiv w:val="1"/>
      <w:marLeft w:val="0"/>
      <w:marRight w:val="679"/>
      <w:marTop w:val="0"/>
      <w:marBottom w:val="0"/>
      <w:divBdr>
        <w:top w:val="none" w:sz="0" w:space="0" w:color="auto"/>
        <w:left w:val="none" w:sz="0" w:space="0" w:color="auto"/>
        <w:bottom w:val="none" w:sz="0" w:space="0" w:color="auto"/>
        <w:right w:val="none" w:sz="0" w:space="0" w:color="auto"/>
      </w:divBdr>
      <w:divsChild>
        <w:div w:id="303780273">
          <w:marLeft w:val="0"/>
          <w:marRight w:val="0"/>
          <w:marTop w:val="0"/>
          <w:marBottom w:val="0"/>
          <w:divBdr>
            <w:top w:val="none" w:sz="0" w:space="0" w:color="auto"/>
            <w:left w:val="none" w:sz="0" w:space="0" w:color="auto"/>
            <w:bottom w:val="none" w:sz="0" w:space="0" w:color="auto"/>
            <w:right w:val="none" w:sz="0" w:space="0" w:color="auto"/>
          </w:divBdr>
          <w:divsChild>
            <w:div w:id="2070884639">
              <w:marLeft w:val="0"/>
              <w:marRight w:val="0"/>
              <w:marTop w:val="0"/>
              <w:marBottom w:val="0"/>
              <w:divBdr>
                <w:top w:val="none" w:sz="0" w:space="0" w:color="auto"/>
                <w:left w:val="none" w:sz="0" w:space="0" w:color="auto"/>
                <w:bottom w:val="none" w:sz="0" w:space="0" w:color="auto"/>
                <w:right w:val="none" w:sz="0" w:space="0" w:color="auto"/>
              </w:divBdr>
              <w:divsChild>
                <w:div w:id="718015432">
                  <w:marLeft w:val="0"/>
                  <w:marRight w:val="0"/>
                  <w:marTop w:val="0"/>
                  <w:marBottom w:val="0"/>
                  <w:divBdr>
                    <w:top w:val="none" w:sz="0" w:space="0" w:color="auto"/>
                    <w:left w:val="none" w:sz="0" w:space="0" w:color="auto"/>
                    <w:bottom w:val="none" w:sz="0" w:space="0" w:color="auto"/>
                    <w:right w:val="none" w:sz="0" w:space="0" w:color="auto"/>
                  </w:divBdr>
                  <w:divsChild>
                    <w:div w:id="1086225805">
                      <w:marLeft w:val="-204"/>
                      <w:marRight w:val="-204"/>
                      <w:marTop w:val="0"/>
                      <w:marBottom w:val="0"/>
                      <w:divBdr>
                        <w:top w:val="none" w:sz="0" w:space="0" w:color="auto"/>
                        <w:left w:val="none" w:sz="0" w:space="0" w:color="auto"/>
                        <w:bottom w:val="none" w:sz="0" w:space="0" w:color="auto"/>
                        <w:right w:val="none" w:sz="0" w:space="0" w:color="auto"/>
                      </w:divBdr>
                      <w:divsChild>
                        <w:div w:id="1105032001">
                          <w:marLeft w:val="0"/>
                          <w:marRight w:val="0"/>
                          <w:marTop w:val="0"/>
                          <w:marBottom w:val="0"/>
                          <w:divBdr>
                            <w:top w:val="none" w:sz="0" w:space="0" w:color="auto"/>
                            <w:left w:val="none" w:sz="0" w:space="0" w:color="auto"/>
                            <w:bottom w:val="none" w:sz="0" w:space="0" w:color="auto"/>
                            <w:right w:val="none" w:sz="0" w:space="0" w:color="auto"/>
                          </w:divBdr>
                          <w:divsChild>
                            <w:div w:id="1977711666">
                              <w:marLeft w:val="0"/>
                              <w:marRight w:val="0"/>
                              <w:marTop w:val="0"/>
                              <w:marBottom w:val="0"/>
                              <w:divBdr>
                                <w:top w:val="none" w:sz="0" w:space="0" w:color="auto"/>
                                <w:left w:val="none" w:sz="0" w:space="0" w:color="auto"/>
                                <w:bottom w:val="none" w:sz="0" w:space="0" w:color="auto"/>
                                <w:right w:val="none" w:sz="0" w:space="0" w:color="auto"/>
                              </w:divBdr>
                              <w:divsChild>
                                <w:div w:id="238028250">
                                  <w:marLeft w:val="0"/>
                                  <w:marRight w:val="0"/>
                                  <w:marTop w:val="0"/>
                                  <w:marBottom w:val="0"/>
                                  <w:divBdr>
                                    <w:top w:val="none" w:sz="0" w:space="0" w:color="auto"/>
                                    <w:left w:val="none" w:sz="0" w:space="0" w:color="auto"/>
                                    <w:bottom w:val="none" w:sz="0" w:space="0" w:color="auto"/>
                                    <w:right w:val="none" w:sz="0" w:space="0" w:color="auto"/>
                                  </w:divBdr>
                                  <w:divsChild>
                                    <w:div w:id="63258542">
                                      <w:marLeft w:val="0"/>
                                      <w:marRight w:val="0"/>
                                      <w:marTop w:val="0"/>
                                      <w:marBottom w:val="0"/>
                                      <w:divBdr>
                                        <w:top w:val="none" w:sz="0" w:space="0" w:color="auto"/>
                                        <w:left w:val="none" w:sz="0" w:space="0" w:color="auto"/>
                                        <w:bottom w:val="none" w:sz="0" w:space="0" w:color="auto"/>
                                        <w:right w:val="none" w:sz="0" w:space="0" w:color="auto"/>
                                      </w:divBdr>
                                      <w:divsChild>
                                        <w:div w:id="2137869264">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1127412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69552940">
                                                  <w:marLeft w:val="0"/>
                                                  <w:marRight w:val="0"/>
                                                  <w:marTop w:val="0"/>
                                                  <w:marBottom w:val="0"/>
                                                  <w:divBdr>
                                                    <w:top w:val="none" w:sz="0" w:space="0" w:color="auto"/>
                                                    <w:left w:val="none" w:sz="0" w:space="0" w:color="auto"/>
                                                    <w:bottom w:val="none" w:sz="0" w:space="0" w:color="auto"/>
                                                    <w:right w:val="none" w:sz="0" w:space="0" w:color="auto"/>
                                                  </w:divBdr>
                                                  <w:divsChild>
                                                    <w:div w:id="20336745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521356155">
                                                  <w:marLeft w:val="0"/>
                                                  <w:marRight w:val="0"/>
                                                  <w:marTop w:val="0"/>
                                                  <w:marBottom w:val="0"/>
                                                  <w:divBdr>
                                                    <w:top w:val="none" w:sz="0" w:space="0" w:color="auto"/>
                                                    <w:left w:val="none" w:sz="0" w:space="0" w:color="auto"/>
                                                    <w:bottom w:val="none" w:sz="0" w:space="0" w:color="auto"/>
                                                    <w:right w:val="none" w:sz="0" w:space="0" w:color="auto"/>
                                                  </w:divBdr>
                                                  <w:divsChild>
                                                    <w:div w:id="99333504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0931208">
      <w:bodyDiv w:val="1"/>
      <w:marLeft w:val="0"/>
      <w:marRight w:val="679"/>
      <w:marTop w:val="0"/>
      <w:marBottom w:val="0"/>
      <w:divBdr>
        <w:top w:val="none" w:sz="0" w:space="0" w:color="auto"/>
        <w:left w:val="none" w:sz="0" w:space="0" w:color="auto"/>
        <w:bottom w:val="none" w:sz="0" w:space="0" w:color="auto"/>
        <w:right w:val="none" w:sz="0" w:space="0" w:color="auto"/>
      </w:divBdr>
      <w:divsChild>
        <w:div w:id="567304997">
          <w:marLeft w:val="0"/>
          <w:marRight w:val="0"/>
          <w:marTop w:val="0"/>
          <w:marBottom w:val="0"/>
          <w:divBdr>
            <w:top w:val="none" w:sz="0" w:space="0" w:color="auto"/>
            <w:left w:val="none" w:sz="0" w:space="0" w:color="auto"/>
            <w:bottom w:val="none" w:sz="0" w:space="0" w:color="auto"/>
            <w:right w:val="none" w:sz="0" w:space="0" w:color="auto"/>
          </w:divBdr>
          <w:divsChild>
            <w:div w:id="120655440">
              <w:marLeft w:val="0"/>
              <w:marRight w:val="0"/>
              <w:marTop w:val="0"/>
              <w:marBottom w:val="0"/>
              <w:divBdr>
                <w:top w:val="none" w:sz="0" w:space="0" w:color="auto"/>
                <w:left w:val="none" w:sz="0" w:space="0" w:color="auto"/>
                <w:bottom w:val="none" w:sz="0" w:space="0" w:color="auto"/>
                <w:right w:val="none" w:sz="0" w:space="0" w:color="auto"/>
              </w:divBdr>
              <w:divsChild>
                <w:div w:id="1647582767">
                  <w:marLeft w:val="0"/>
                  <w:marRight w:val="0"/>
                  <w:marTop w:val="0"/>
                  <w:marBottom w:val="0"/>
                  <w:divBdr>
                    <w:top w:val="none" w:sz="0" w:space="0" w:color="auto"/>
                    <w:left w:val="none" w:sz="0" w:space="0" w:color="auto"/>
                    <w:bottom w:val="none" w:sz="0" w:space="0" w:color="auto"/>
                    <w:right w:val="none" w:sz="0" w:space="0" w:color="auto"/>
                  </w:divBdr>
                  <w:divsChild>
                    <w:div w:id="93015141">
                      <w:marLeft w:val="-204"/>
                      <w:marRight w:val="-204"/>
                      <w:marTop w:val="0"/>
                      <w:marBottom w:val="0"/>
                      <w:divBdr>
                        <w:top w:val="none" w:sz="0" w:space="0" w:color="auto"/>
                        <w:left w:val="none" w:sz="0" w:space="0" w:color="auto"/>
                        <w:bottom w:val="none" w:sz="0" w:space="0" w:color="auto"/>
                        <w:right w:val="none" w:sz="0" w:space="0" w:color="auto"/>
                      </w:divBdr>
                      <w:divsChild>
                        <w:div w:id="127431348">
                          <w:marLeft w:val="0"/>
                          <w:marRight w:val="0"/>
                          <w:marTop w:val="0"/>
                          <w:marBottom w:val="0"/>
                          <w:divBdr>
                            <w:top w:val="none" w:sz="0" w:space="0" w:color="auto"/>
                            <w:left w:val="none" w:sz="0" w:space="0" w:color="auto"/>
                            <w:bottom w:val="none" w:sz="0" w:space="0" w:color="auto"/>
                            <w:right w:val="none" w:sz="0" w:space="0" w:color="auto"/>
                          </w:divBdr>
                          <w:divsChild>
                            <w:div w:id="2040742420">
                              <w:marLeft w:val="0"/>
                              <w:marRight w:val="0"/>
                              <w:marTop w:val="0"/>
                              <w:marBottom w:val="0"/>
                              <w:divBdr>
                                <w:top w:val="none" w:sz="0" w:space="0" w:color="auto"/>
                                <w:left w:val="none" w:sz="0" w:space="0" w:color="auto"/>
                                <w:bottom w:val="none" w:sz="0" w:space="0" w:color="auto"/>
                                <w:right w:val="none" w:sz="0" w:space="0" w:color="auto"/>
                              </w:divBdr>
                              <w:divsChild>
                                <w:div w:id="226427313">
                                  <w:marLeft w:val="0"/>
                                  <w:marRight w:val="0"/>
                                  <w:marTop w:val="0"/>
                                  <w:marBottom w:val="0"/>
                                  <w:divBdr>
                                    <w:top w:val="none" w:sz="0" w:space="0" w:color="auto"/>
                                    <w:left w:val="none" w:sz="0" w:space="0" w:color="auto"/>
                                    <w:bottom w:val="none" w:sz="0" w:space="0" w:color="auto"/>
                                    <w:right w:val="none" w:sz="0" w:space="0" w:color="auto"/>
                                  </w:divBdr>
                                  <w:divsChild>
                                    <w:div w:id="441263534">
                                      <w:marLeft w:val="0"/>
                                      <w:marRight w:val="0"/>
                                      <w:marTop w:val="0"/>
                                      <w:marBottom w:val="0"/>
                                      <w:divBdr>
                                        <w:top w:val="none" w:sz="0" w:space="0" w:color="auto"/>
                                        <w:left w:val="none" w:sz="0" w:space="0" w:color="auto"/>
                                        <w:bottom w:val="none" w:sz="0" w:space="0" w:color="auto"/>
                                        <w:right w:val="none" w:sz="0" w:space="0" w:color="auto"/>
                                      </w:divBdr>
                                      <w:divsChild>
                                        <w:div w:id="37435481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1128188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156414926">
                                                  <w:marLeft w:val="0"/>
                                                  <w:marRight w:val="0"/>
                                                  <w:marTop w:val="0"/>
                                                  <w:marBottom w:val="0"/>
                                                  <w:divBdr>
                                                    <w:top w:val="none" w:sz="0" w:space="0" w:color="auto"/>
                                                    <w:left w:val="none" w:sz="0" w:space="0" w:color="auto"/>
                                                    <w:bottom w:val="none" w:sz="0" w:space="0" w:color="auto"/>
                                                    <w:right w:val="none" w:sz="0" w:space="0" w:color="auto"/>
                                                  </w:divBdr>
                                                  <w:divsChild>
                                                    <w:div w:id="147613899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142387616">
                                                  <w:marLeft w:val="0"/>
                                                  <w:marRight w:val="0"/>
                                                  <w:marTop w:val="0"/>
                                                  <w:marBottom w:val="0"/>
                                                  <w:divBdr>
                                                    <w:top w:val="none" w:sz="0" w:space="0" w:color="auto"/>
                                                    <w:left w:val="none" w:sz="0" w:space="0" w:color="auto"/>
                                                    <w:bottom w:val="none" w:sz="0" w:space="0" w:color="auto"/>
                                                    <w:right w:val="none" w:sz="0" w:space="0" w:color="auto"/>
                                                  </w:divBdr>
                                                  <w:divsChild>
                                                    <w:div w:id="193307778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1616464">
      <w:bodyDiv w:val="1"/>
      <w:marLeft w:val="0"/>
      <w:marRight w:val="679"/>
      <w:marTop w:val="0"/>
      <w:marBottom w:val="0"/>
      <w:divBdr>
        <w:top w:val="none" w:sz="0" w:space="0" w:color="auto"/>
        <w:left w:val="none" w:sz="0" w:space="0" w:color="auto"/>
        <w:bottom w:val="none" w:sz="0" w:space="0" w:color="auto"/>
        <w:right w:val="none" w:sz="0" w:space="0" w:color="auto"/>
      </w:divBdr>
      <w:divsChild>
        <w:div w:id="808549632">
          <w:marLeft w:val="0"/>
          <w:marRight w:val="0"/>
          <w:marTop w:val="0"/>
          <w:marBottom w:val="0"/>
          <w:divBdr>
            <w:top w:val="none" w:sz="0" w:space="0" w:color="auto"/>
            <w:left w:val="none" w:sz="0" w:space="0" w:color="auto"/>
            <w:bottom w:val="none" w:sz="0" w:space="0" w:color="auto"/>
            <w:right w:val="none" w:sz="0" w:space="0" w:color="auto"/>
          </w:divBdr>
          <w:divsChild>
            <w:div w:id="1267808094">
              <w:marLeft w:val="0"/>
              <w:marRight w:val="0"/>
              <w:marTop w:val="0"/>
              <w:marBottom w:val="0"/>
              <w:divBdr>
                <w:top w:val="none" w:sz="0" w:space="0" w:color="auto"/>
                <w:left w:val="none" w:sz="0" w:space="0" w:color="auto"/>
                <w:bottom w:val="none" w:sz="0" w:space="0" w:color="auto"/>
                <w:right w:val="none" w:sz="0" w:space="0" w:color="auto"/>
              </w:divBdr>
              <w:divsChild>
                <w:div w:id="442188223">
                  <w:marLeft w:val="0"/>
                  <w:marRight w:val="0"/>
                  <w:marTop w:val="0"/>
                  <w:marBottom w:val="0"/>
                  <w:divBdr>
                    <w:top w:val="none" w:sz="0" w:space="0" w:color="auto"/>
                    <w:left w:val="none" w:sz="0" w:space="0" w:color="auto"/>
                    <w:bottom w:val="none" w:sz="0" w:space="0" w:color="auto"/>
                    <w:right w:val="none" w:sz="0" w:space="0" w:color="auto"/>
                  </w:divBdr>
                  <w:divsChild>
                    <w:div w:id="806435728">
                      <w:marLeft w:val="-204"/>
                      <w:marRight w:val="-204"/>
                      <w:marTop w:val="0"/>
                      <w:marBottom w:val="0"/>
                      <w:divBdr>
                        <w:top w:val="none" w:sz="0" w:space="0" w:color="auto"/>
                        <w:left w:val="none" w:sz="0" w:space="0" w:color="auto"/>
                        <w:bottom w:val="none" w:sz="0" w:space="0" w:color="auto"/>
                        <w:right w:val="none" w:sz="0" w:space="0" w:color="auto"/>
                      </w:divBdr>
                      <w:divsChild>
                        <w:div w:id="2006594365">
                          <w:marLeft w:val="0"/>
                          <w:marRight w:val="0"/>
                          <w:marTop w:val="0"/>
                          <w:marBottom w:val="0"/>
                          <w:divBdr>
                            <w:top w:val="none" w:sz="0" w:space="0" w:color="auto"/>
                            <w:left w:val="none" w:sz="0" w:space="0" w:color="auto"/>
                            <w:bottom w:val="none" w:sz="0" w:space="0" w:color="auto"/>
                            <w:right w:val="none" w:sz="0" w:space="0" w:color="auto"/>
                          </w:divBdr>
                          <w:divsChild>
                            <w:div w:id="1833793687">
                              <w:marLeft w:val="0"/>
                              <w:marRight w:val="0"/>
                              <w:marTop w:val="0"/>
                              <w:marBottom w:val="0"/>
                              <w:divBdr>
                                <w:top w:val="none" w:sz="0" w:space="0" w:color="auto"/>
                                <w:left w:val="none" w:sz="0" w:space="0" w:color="auto"/>
                                <w:bottom w:val="none" w:sz="0" w:space="0" w:color="auto"/>
                                <w:right w:val="none" w:sz="0" w:space="0" w:color="auto"/>
                              </w:divBdr>
                              <w:divsChild>
                                <w:div w:id="331764815">
                                  <w:marLeft w:val="0"/>
                                  <w:marRight w:val="0"/>
                                  <w:marTop w:val="0"/>
                                  <w:marBottom w:val="0"/>
                                  <w:divBdr>
                                    <w:top w:val="none" w:sz="0" w:space="0" w:color="auto"/>
                                    <w:left w:val="none" w:sz="0" w:space="0" w:color="auto"/>
                                    <w:bottom w:val="none" w:sz="0" w:space="0" w:color="auto"/>
                                    <w:right w:val="none" w:sz="0" w:space="0" w:color="auto"/>
                                  </w:divBdr>
                                  <w:divsChild>
                                    <w:div w:id="187303293">
                                      <w:marLeft w:val="0"/>
                                      <w:marRight w:val="0"/>
                                      <w:marTop w:val="0"/>
                                      <w:marBottom w:val="0"/>
                                      <w:divBdr>
                                        <w:top w:val="none" w:sz="0" w:space="0" w:color="auto"/>
                                        <w:left w:val="none" w:sz="0" w:space="0" w:color="auto"/>
                                        <w:bottom w:val="none" w:sz="0" w:space="0" w:color="auto"/>
                                        <w:right w:val="none" w:sz="0" w:space="0" w:color="auto"/>
                                      </w:divBdr>
                                      <w:divsChild>
                                        <w:div w:id="181105451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892234580">
                                              <w:blockQuote w:val="1"/>
                                              <w:marLeft w:val="0"/>
                                              <w:marRight w:val="0"/>
                                              <w:marTop w:val="0"/>
                                              <w:marBottom w:val="272"/>
                                              <w:divBdr>
                                                <w:top w:val="none" w:sz="0" w:space="0" w:color="auto"/>
                                                <w:left w:val="single" w:sz="24" w:space="14" w:color="EEEEEE"/>
                                                <w:bottom w:val="none" w:sz="0" w:space="0" w:color="auto"/>
                                                <w:right w:val="none" w:sz="0" w:space="0" w:color="auto"/>
                                              </w:divBdr>
                                            </w:div>
                                            <w:div w:id="482431141">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 w:id="705445514">
      <w:bodyDiv w:val="1"/>
      <w:marLeft w:val="0"/>
      <w:marRight w:val="679"/>
      <w:marTop w:val="0"/>
      <w:marBottom w:val="0"/>
      <w:divBdr>
        <w:top w:val="none" w:sz="0" w:space="0" w:color="auto"/>
        <w:left w:val="none" w:sz="0" w:space="0" w:color="auto"/>
        <w:bottom w:val="none" w:sz="0" w:space="0" w:color="auto"/>
        <w:right w:val="none" w:sz="0" w:space="0" w:color="auto"/>
      </w:divBdr>
      <w:divsChild>
        <w:div w:id="1011183411">
          <w:marLeft w:val="0"/>
          <w:marRight w:val="0"/>
          <w:marTop w:val="0"/>
          <w:marBottom w:val="0"/>
          <w:divBdr>
            <w:top w:val="none" w:sz="0" w:space="0" w:color="auto"/>
            <w:left w:val="none" w:sz="0" w:space="0" w:color="auto"/>
            <w:bottom w:val="none" w:sz="0" w:space="0" w:color="auto"/>
            <w:right w:val="none" w:sz="0" w:space="0" w:color="auto"/>
          </w:divBdr>
          <w:divsChild>
            <w:div w:id="1235505636">
              <w:marLeft w:val="0"/>
              <w:marRight w:val="0"/>
              <w:marTop w:val="0"/>
              <w:marBottom w:val="0"/>
              <w:divBdr>
                <w:top w:val="none" w:sz="0" w:space="0" w:color="auto"/>
                <w:left w:val="none" w:sz="0" w:space="0" w:color="auto"/>
                <w:bottom w:val="none" w:sz="0" w:space="0" w:color="auto"/>
                <w:right w:val="none" w:sz="0" w:space="0" w:color="auto"/>
              </w:divBdr>
              <w:divsChild>
                <w:div w:id="887111523">
                  <w:marLeft w:val="0"/>
                  <w:marRight w:val="0"/>
                  <w:marTop w:val="0"/>
                  <w:marBottom w:val="0"/>
                  <w:divBdr>
                    <w:top w:val="none" w:sz="0" w:space="0" w:color="auto"/>
                    <w:left w:val="none" w:sz="0" w:space="0" w:color="auto"/>
                    <w:bottom w:val="none" w:sz="0" w:space="0" w:color="auto"/>
                    <w:right w:val="none" w:sz="0" w:space="0" w:color="auto"/>
                  </w:divBdr>
                  <w:divsChild>
                    <w:div w:id="272513766">
                      <w:marLeft w:val="-204"/>
                      <w:marRight w:val="-204"/>
                      <w:marTop w:val="0"/>
                      <w:marBottom w:val="0"/>
                      <w:divBdr>
                        <w:top w:val="none" w:sz="0" w:space="0" w:color="auto"/>
                        <w:left w:val="none" w:sz="0" w:space="0" w:color="auto"/>
                        <w:bottom w:val="none" w:sz="0" w:space="0" w:color="auto"/>
                        <w:right w:val="none" w:sz="0" w:space="0" w:color="auto"/>
                      </w:divBdr>
                      <w:divsChild>
                        <w:div w:id="791290816">
                          <w:marLeft w:val="0"/>
                          <w:marRight w:val="0"/>
                          <w:marTop w:val="0"/>
                          <w:marBottom w:val="0"/>
                          <w:divBdr>
                            <w:top w:val="none" w:sz="0" w:space="0" w:color="auto"/>
                            <w:left w:val="none" w:sz="0" w:space="0" w:color="auto"/>
                            <w:bottom w:val="none" w:sz="0" w:space="0" w:color="auto"/>
                            <w:right w:val="none" w:sz="0" w:space="0" w:color="auto"/>
                          </w:divBdr>
                          <w:divsChild>
                            <w:div w:id="1144005482">
                              <w:marLeft w:val="0"/>
                              <w:marRight w:val="0"/>
                              <w:marTop w:val="0"/>
                              <w:marBottom w:val="0"/>
                              <w:divBdr>
                                <w:top w:val="none" w:sz="0" w:space="0" w:color="auto"/>
                                <w:left w:val="none" w:sz="0" w:space="0" w:color="auto"/>
                                <w:bottom w:val="none" w:sz="0" w:space="0" w:color="auto"/>
                                <w:right w:val="none" w:sz="0" w:space="0" w:color="auto"/>
                              </w:divBdr>
                              <w:divsChild>
                                <w:div w:id="6761040">
                                  <w:marLeft w:val="0"/>
                                  <w:marRight w:val="0"/>
                                  <w:marTop w:val="0"/>
                                  <w:marBottom w:val="0"/>
                                  <w:divBdr>
                                    <w:top w:val="none" w:sz="0" w:space="0" w:color="auto"/>
                                    <w:left w:val="none" w:sz="0" w:space="0" w:color="auto"/>
                                    <w:bottom w:val="none" w:sz="0" w:space="0" w:color="auto"/>
                                    <w:right w:val="none" w:sz="0" w:space="0" w:color="auto"/>
                                  </w:divBdr>
                                  <w:divsChild>
                                    <w:div w:id="2109690629">
                                      <w:marLeft w:val="0"/>
                                      <w:marRight w:val="0"/>
                                      <w:marTop w:val="0"/>
                                      <w:marBottom w:val="0"/>
                                      <w:divBdr>
                                        <w:top w:val="none" w:sz="0" w:space="0" w:color="auto"/>
                                        <w:left w:val="none" w:sz="0" w:space="0" w:color="auto"/>
                                        <w:bottom w:val="none" w:sz="0" w:space="0" w:color="auto"/>
                                        <w:right w:val="none" w:sz="0" w:space="0" w:color="auto"/>
                                      </w:divBdr>
                                      <w:divsChild>
                                        <w:div w:id="39794500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229683154">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275094635">
                                                  <w:marLeft w:val="0"/>
                                                  <w:marRight w:val="0"/>
                                                  <w:marTop w:val="0"/>
                                                  <w:marBottom w:val="0"/>
                                                  <w:divBdr>
                                                    <w:top w:val="none" w:sz="0" w:space="0" w:color="auto"/>
                                                    <w:left w:val="none" w:sz="0" w:space="0" w:color="auto"/>
                                                    <w:bottom w:val="none" w:sz="0" w:space="0" w:color="auto"/>
                                                    <w:right w:val="none" w:sz="0" w:space="0" w:color="auto"/>
                                                  </w:divBdr>
                                                  <w:divsChild>
                                                    <w:div w:id="63938141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381517869">
                                                  <w:marLeft w:val="0"/>
                                                  <w:marRight w:val="0"/>
                                                  <w:marTop w:val="0"/>
                                                  <w:marBottom w:val="0"/>
                                                  <w:divBdr>
                                                    <w:top w:val="none" w:sz="0" w:space="0" w:color="auto"/>
                                                    <w:left w:val="none" w:sz="0" w:space="0" w:color="auto"/>
                                                    <w:bottom w:val="none" w:sz="0" w:space="0" w:color="auto"/>
                                                    <w:right w:val="none" w:sz="0" w:space="0" w:color="auto"/>
                                                  </w:divBdr>
                                                  <w:divsChild>
                                                    <w:div w:id="103037718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914462610">
                                                  <w:marLeft w:val="0"/>
                                                  <w:marRight w:val="0"/>
                                                  <w:marTop w:val="0"/>
                                                  <w:marBottom w:val="0"/>
                                                  <w:divBdr>
                                                    <w:top w:val="none" w:sz="0" w:space="0" w:color="auto"/>
                                                    <w:left w:val="none" w:sz="0" w:space="0" w:color="auto"/>
                                                    <w:bottom w:val="none" w:sz="0" w:space="0" w:color="auto"/>
                                                    <w:right w:val="none" w:sz="0" w:space="0" w:color="auto"/>
                                                  </w:divBdr>
                                                  <w:divsChild>
                                                    <w:div w:id="94412025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4785000">
      <w:bodyDiv w:val="1"/>
      <w:marLeft w:val="0"/>
      <w:marRight w:val="679"/>
      <w:marTop w:val="0"/>
      <w:marBottom w:val="0"/>
      <w:divBdr>
        <w:top w:val="none" w:sz="0" w:space="0" w:color="auto"/>
        <w:left w:val="none" w:sz="0" w:space="0" w:color="auto"/>
        <w:bottom w:val="none" w:sz="0" w:space="0" w:color="auto"/>
        <w:right w:val="none" w:sz="0" w:space="0" w:color="auto"/>
      </w:divBdr>
      <w:divsChild>
        <w:div w:id="497767247">
          <w:marLeft w:val="0"/>
          <w:marRight w:val="0"/>
          <w:marTop w:val="0"/>
          <w:marBottom w:val="0"/>
          <w:divBdr>
            <w:top w:val="none" w:sz="0" w:space="0" w:color="auto"/>
            <w:left w:val="none" w:sz="0" w:space="0" w:color="auto"/>
            <w:bottom w:val="none" w:sz="0" w:space="0" w:color="auto"/>
            <w:right w:val="none" w:sz="0" w:space="0" w:color="auto"/>
          </w:divBdr>
          <w:divsChild>
            <w:div w:id="532108748">
              <w:marLeft w:val="0"/>
              <w:marRight w:val="0"/>
              <w:marTop w:val="0"/>
              <w:marBottom w:val="0"/>
              <w:divBdr>
                <w:top w:val="none" w:sz="0" w:space="0" w:color="auto"/>
                <w:left w:val="none" w:sz="0" w:space="0" w:color="auto"/>
                <w:bottom w:val="none" w:sz="0" w:space="0" w:color="auto"/>
                <w:right w:val="none" w:sz="0" w:space="0" w:color="auto"/>
              </w:divBdr>
              <w:divsChild>
                <w:div w:id="1672290290">
                  <w:marLeft w:val="0"/>
                  <w:marRight w:val="0"/>
                  <w:marTop w:val="0"/>
                  <w:marBottom w:val="0"/>
                  <w:divBdr>
                    <w:top w:val="none" w:sz="0" w:space="0" w:color="auto"/>
                    <w:left w:val="none" w:sz="0" w:space="0" w:color="auto"/>
                    <w:bottom w:val="none" w:sz="0" w:space="0" w:color="auto"/>
                    <w:right w:val="none" w:sz="0" w:space="0" w:color="auto"/>
                  </w:divBdr>
                  <w:divsChild>
                    <w:div w:id="1525631034">
                      <w:marLeft w:val="-204"/>
                      <w:marRight w:val="-204"/>
                      <w:marTop w:val="0"/>
                      <w:marBottom w:val="0"/>
                      <w:divBdr>
                        <w:top w:val="none" w:sz="0" w:space="0" w:color="auto"/>
                        <w:left w:val="none" w:sz="0" w:space="0" w:color="auto"/>
                        <w:bottom w:val="none" w:sz="0" w:space="0" w:color="auto"/>
                        <w:right w:val="none" w:sz="0" w:space="0" w:color="auto"/>
                      </w:divBdr>
                      <w:divsChild>
                        <w:div w:id="1173488913">
                          <w:marLeft w:val="0"/>
                          <w:marRight w:val="0"/>
                          <w:marTop w:val="0"/>
                          <w:marBottom w:val="0"/>
                          <w:divBdr>
                            <w:top w:val="none" w:sz="0" w:space="0" w:color="auto"/>
                            <w:left w:val="none" w:sz="0" w:space="0" w:color="auto"/>
                            <w:bottom w:val="none" w:sz="0" w:space="0" w:color="auto"/>
                            <w:right w:val="none" w:sz="0" w:space="0" w:color="auto"/>
                          </w:divBdr>
                          <w:divsChild>
                            <w:div w:id="1631398299">
                              <w:marLeft w:val="0"/>
                              <w:marRight w:val="0"/>
                              <w:marTop w:val="0"/>
                              <w:marBottom w:val="0"/>
                              <w:divBdr>
                                <w:top w:val="none" w:sz="0" w:space="0" w:color="auto"/>
                                <w:left w:val="none" w:sz="0" w:space="0" w:color="auto"/>
                                <w:bottom w:val="none" w:sz="0" w:space="0" w:color="auto"/>
                                <w:right w:val="none" w:sz="0" w:space="0" w:color="auto"/>
                              </w:divBdr>
                              <w:divsChild>
                                <w:div w:id="348872283">
                                  <w:marLeft w:val="0"/>
                                  <w:marRight w:val="0"/>
                                  <w:marTop w:val="0"/>
                                  <w:marBottom w:val="0"/>
                                  <w:divBdr>
                                    <w:top w:val="none" w:sz="0" w:space="0" w:color="auto"/>
                                    <w:left w:val="none" w:sz="0" w:space="0" w:color="auto"/>
                                    <w:bottom w:val="none" w:sz="0" w:space="0" w:color="auto"/>
                                    <w:right w:val="none" w:sz="0" w:space="0" w:color="auto"/>
                                  </w:divBdr>
                                  <w:divsChild>
                                    <w:div w:id="1489321048">
                                      <w:marLeft w:val="0"/>
                                      <w:marRight w:val="0"/>
                                      <w:marTop w:val="0"/>
                                      <w:marBottom w:val="0"/>
                                      <w:divBdr>
                                        <w:top w:val="none" w:sz="0" w:space="0" w:color="auto"/>
                                        <w:left w:val="none" w:sz="0" w:space="0" w:color="auto"/>
                                        <w:bottom w:val="none" w:sz="0" w:space="0" w:color="auto"/>
                                        <w:right w:val="none" w:sz="0" w:space="0" w:color="auto"/>
                                      </w:divBdr>
                                      <w:divsChild>
                                        <w:div w:id="1637182527">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38700074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776827965">
                                                  <w:marLeft w:val="0"/>
                                                  <w:marRight w:val="0"/>
                                                  <w:marTop w:val="0"/>
                                                  <w:marBottom w:val="0"/>
                                                  <w:divBdr>
                                                    <w:top w:val="none" w:sz="0" w:space="0" w:color="auto"/>
                                                    <w:left w:val="none" w:sz="0" w:space="0" w:color="auto"/>
                                                    <w:bottom w:val="none" w:sz="0" w:space="0" w:color="auto"/>
                                                    <w:right w:val="none" w:sz="0" w:space="0" w:color="auto"/>
                                                  </w:divBdr>
                                                  <w:divsChild>
                                                    <w:div w:id="207391884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501849815">
                                                  <w:marLeft w:val="0"/>
                                                  <w:marRight w:val="0"/>
                                                  <w:marTop w:val="0"/>
                                                  <w:marBottom w:val="0"/>
                                                  <w:divBdr>
                                                    <w:top w:val="none" w:sz="0" w:space="0" w:color="auto"/>
                                                    <w:left w:val="none" w:sz="0" w:space="0" w:color="auto"/>
                                                    <w:bottom w:val="none" w:sz="0" w:space="0" w:color="auto"/>
                                                    <w:right w:val="none" w:sz="0" w:space="0" w:color="auto"/>
                                                  </w:divBdr>
                                                  <w:divsChild>
                                                    <w:div w:id="205804027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1489934">
      <w:bodyDiv w:val="1"/>
      <w:marLeft w:val="0"/>
      <w:marRight w:val="679"/>
      <w:marTop w:val="0"/>
      <w:marBottom w:val="0"/>
      <w:divBdr>
        <w:top w:val="none" w:sz="0" w:space="0" w:color="auto"/>
        <w:left w:val="none" w:sz="0" w:space="0" w:color="auto"/>
        <w:bottom w:val="none" w:sz="0" w:space="0" w:color="auto"/>
        <w:right w:val="none" w:sz="0" w:space="0" w:color="auto"/>
      </w:divBdr>
      <w:divsChild>
        <w:div w:id="478377203">
          <w:marLeft w:val="0"/>
          <w:marRight w:val="0"/>
          <w:marTop w:val="0"/>
          <w:marBottom w:val="0"/>
          <w:divBdr>
            <w:top w:val="none" w:sz="0" w:space="0" w:color="auto"/>
            <w:left w:val="none" w:sz="0" w:space="0" w:color="auto"/>
            <w:bottom w:val="none" w:sz="0" w:space="0" w:color="auto"/>
            <w:right w:val="none" w:sz="0" w:space="0" w:color="auto"/>
          </w:divBdr>
          <w:divsChild>
            <w:div w:id="2091805487">
              <w:marLeft w:val="0"/>
              <w:marRight w:val="0"/>
              <w:marTop w:val="0"/>
              <w:marBottom w:val="0"/>
              <w:divBdr>
                <w:top w:val="none" w:sz="0" w:space="0" w:color="auto"/>
                <w:left w:val="none" w:sz="0" w:space="0" w:color="auto"/>
                <w:bottom w:val="none" w:sz="0" w:space="0" w:color="auto"/>
                <w:right w:val="none" w:sz="0" w:space="0" w:color="auto"/>
              </w:divBdr>
              <w:divsChild>
                <w:div w:id="2050640998">
                  <w:marLeft w:val="0"/>
                  <w:marRight w:val="0"/>
                  <w:marTop w:val="0"/>
                  <w:marBottom w:val="0"/>
                  <w:divBdr>
                    <w:top w:val="none" w:sz="0" w:space="0" w:color="auto"/>
                    <w:left w:val="none" w:sz="0" w:space="0" w:color="auto"/>
                    <w:bottom w:val="none" w:sz="0" w:space="0" w:color="auto"/>
                    <w:right w:val="none" w:sz="0" w:space="0" w:color="auto"/>
                  </w:divBdr>
                  <w:divsChild>
                    <w:div w:id="1166433053">
                      <w:marLeft w:val="-204"/>
                      <w:marRight w:val="-204"/>
                      <w:marTop w:val="0"/>
                      <w:marBottom w:val="0"/>
                      <w:divBdr>
                        <w:top w:val="none" w:sz="0" w:space="0" w:color="auto"/>
                        <w:left w:val="none" w:sz="0" w:space="0" w:color="auto"/>
                        <w:bottom w:val="none" w:sz="0" w:space="0" w:color="auto"/>
                        <w:right w:val="none" w:sz="0" w:space="0" w:color="auto"/>
                      </w:divBdr>
                      <w:divsChild>
                        <w:div w:id="841089640">
                          <w:marLeft w:val="0"/>
                          <w:marRight w:val="0"/>
                          <w:marTop w:val="0"/>
                          <w:marBottom w:val="0"/>
                          <w:divBdr>
                            <w:top w:val="none" w:sz="0" w:space="0" w:color="auto"/>
                            <w:left w:val="none" w:sz="0" w:space="0" w:color="auto"/>
                            <w:bottom w:val="none" w:sz="0" w:space="0" w:color="auto"/>
                            <w:right w:val="none" w:sz="0" w:space="0" w:color="auto"/>
                          </w:divBdr>
                          <w:divsChild>
                            <w:div w:id="19742952">
                              <w:marLeft w:val="0"/>
                              <w:marRight w:val="0"/>
                              <w:marTop w:val="0"/>
                              <w:marBottom w:val="0"/>
                              <w:divBdr>
                                <w:top w:val="none" w:sz="0" w:space="0" w:color="auto"/>
                                <w:left w:val="none" w:sz="0" w:space="0" w:color="auto"/>
                                <w:bottom w:val="none" w:sz="0" w:space="0" w:color="auto"/>
                                <w:right w:val="none" w:sz="0" w:space="0" w:color="auto"/>
                              </w:divBdr>
                              <w:divsChild>
                                <w:div w:id="1790928730">
                                  <w:marLeft w:val="0"/>
                                  <w:marRight w:val="0"/>
                                  <w:marTop w:val="0"/>
                                  <w:marBottom w:val="0"/>
                                  <w:divBdr>
                                    <w:top w:val="none" w:sz="0" w:space="0" w:color="auto"/>
                                    <w:left w:val="none" w:sz="0" w:space="0" w:color="auto"/>
                                    <w:bottom w:val="none" w:sz="0" w:space="0" w:color="auto"/>
                                    <w:right w:val="none" w:sz="0" w:space="0" w:color="auto"/>
                                  </w:divBdr>
                                  <w:divsChild>
                                    <w:div w:id="641815861">
                                      <w:marLeft w:val="0"/>
                                      <w:marRight w:val="0"/>
                                      <w:marTop w:val="0"/>
                                      <w:marBottom w:val="0"/>
                                      <w:divBdr>
                                        <w:top w:val="none" w:sz="0" w:space="0" w:color="auto"/>
                                        <w:left w:val="none" w:sz="0" w:space="0" w:color="auto"/>
                                        <w:bottom w:val="none" w:sz="0" w:space="0" w:color="auto"/>
                                        <w:right w:val="none" w:sz="0" w:space="0" w:color="auto"/>
                                      </w:divBdr>
                                      <w:divsChild>
                                        <w:div w:id="130095679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50728370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151560163">
                                                  <w:marLeft w:val="0"/>
                                                  <w:marRight w:val="0"/>
                                                  <w:marTop w:val="0"/>
                                                  <w:marBottom w:val="0"/>
                                                  <w:divBdr>
                                                    <w:top w:val="none" w:sz="0" w:space="0" w:color="auto"/>
                                                    <w:left w:val="none" w:sz="0" w:space="0" w:color="auto"/>
                                                    <w:bottom w:val="none" w:sz="0" w:space="0" w:color="auto"/>
                                                    <w:right w:val="none" w:sz="0" w:space="0" w:color="auto"/>
                                                  </w:divBdr>
                                                  <w:divsChild>
                                                    <w:div w:id="85087465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2068794732">
                                                  <w:marLeft w:val="0"/>
                                                  <w:marRight w:val="0"/>
                                                  <w:marTop w:val="0"/>
                                                  <w:marBottom w:val="0"/>
                                                  <w:divBdr>
                                                    <w:top w:val="none" w:sz="0" w:space="0" w:color="auto"/>
                                                    <w:left w:val="none" w:sz="0" w:space="0" w:color="auto"/>
                                                    <w:bottom w:val="none" w:sz="0" w:space="0" w:color="auto"/>
                                                    <w:right w:val="none" w:sz="0" w:space="0" w:color="auto"/>
                                                  </w:divBdr>
                                                  <w:divsChild>
                                                    <w:div w:id="116058311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6680733">
      <w:bodyDiv w:val="1"/>
      <w:marLeft w:val="0"/>
      <w:marRight w:val="679"/>
      <w:marTop w:val="0"/>
      <w:marBottom w:val="0"/>
      <w:divBdr>
        <w:top w:val="none" w:sz="0" w:space="0" w:color="auto"/>
        <w:left w:val="none" w:sz="0" w:space="0" w:color="auto"/>
        <w:bottom w:val="none" w:sz="0" w:space="0" w:color="auto"/>
        <w:right w:val="none" w:sz="0" w:space="0" w:color="auto"/>
      </w:divBdr>
      <w:divsChild>
        <w:div w:id="1883710385">
          <w:marLeft w:val="0"/>
          <w:marRight w:val="0"/>
          <w:marTop w:val="0"/>
          <w:marBottom w:val="0"/>
          <w:divBdr>
            <w:top w:val="none" w:sz="0" w:space="0" w:color="auto"/>
            <w:left w:val="none" w:sz="0" w:space="0" w:color="auto"/>
            <w:bottom w:val="none" w:sz="0" w:space="0" w:color="auto"/>
            <w:right w:val="none" w:sz="0" w:space="0" w:color="auto"/>
          </w:divBdr>
          <w:divsChild>
            <w:div w:id="510343412">
              <w:marLeft w:val="0"/>
              <w:marRight w:val="0"/>
              <w:marTop w:val="0"/>
              <w:marBottom w:val="0"/>
              <w:divBdr>
                <w:top w:val="none" w:sz="0" w:space="0" w:color="auto"/>
                <w:left w:val="none" w:sz="0" w:space="0" w:color="auto"/>
                <w:bottom w:val="none" w:sz="0" w:space="0" w:color="auto"/>
                <w:right w:val="none" w:sz="0" w:space="0" w:color="auto"/>
              </w:divBdr>
              <w:divsChild>
                <w:div w:id="1500845462">
                  <w:marLeft w:val="0"/>
                  <w:marRight w:val="0"/>
                  <w:marTop w:val="0"/>
                  <w:marBottom w:val="0"/>
                  <w:divBdr>
                    <w:top w:val="none" w:sz="0" w:space="0" w:color="auto"/>
                    <w:left w:val="none" w:sz="0" w:space="0" w:color="auto"/>
                    <w:bottom w:val="none" w:sz="0" w:space="0" w:color="auto"/>
                    <w:right w:val="none" w:sz="0" w:space="0" w:color="auto"/>
                  </w:divBdr>
                  <w:divsChild>
                    <w:div w:id="685398775">
                      <w:marLeft w:val="-204"/>
                      <w:marRight w:val="-204"/>
                      <w:marTop w:val="0"/>
                      <w:marBottom w:val="0"/>
                      <w:divBdr>
                        <w:top w:val="none" w:sz="0" w:space="0" w:color="auto"/>
                        <w:left w:val="none" w:sz="0" w:space="0" w:color="auto"/>
                        <w:bottom w:val="none" w:sz="0" w:space="0" w:color="auto"/>
                        <w:right w:val="none" w:sz="0" w:space="0" w:color="auto"/>
                      </w:divBdr>
                      <w:divsChild>
                        <w:div w:id="571937274">
                          <w:marLeft w:val="0"/>
                          <w:marRight w:val="0"/>
                          <w:marTop w:val="0"/>
                          <w:marBottom w:val="0"/>
                          <w:divBdr>
                            <w:top w:val="none" w:sz="0" w:space="0" w:color="auto"/>
                            <w:left w:val="none" w:sz="0" w:space="0" w:color="auto"/>
                            <w:bottom w:val="none" w:sz="0" w:space="0" w:color="auto"/>
                            <w:right w:val="none" w:sz="0" w:space="0" w:color="auto"/>
                          </w:divBdr>
                          <w:divsChild>
                            <w:div w:id="2082748931">
                              <w:marLeft w:val="0"/>
                              <w:marRight w:val="0"/>
                              <w:marTop w:val="0"/>
                              <w:marBottom w:val="0"/>
                              <w:divBdr>
                                <w:top w:val="none" w:sz="0" w:space="0" w:color="auto"/>
                                <w:left w:val="none" w:sz="0" w:space="0" w:color="auto"/>
                                <w:bottom w:val="none" w:sz="0" w:space="0" w:color="auto"/>
                                <w:right w:val="none" w:sz="0" w:space="0" w:color="auto"/>
                              </w:divBdr>
                              <w:divsChild>
                                <w:div w:id="169224108">
                                  <w:marLeft w:val="0"/>
                                  <w:marRight w:val="0"/>
                                  <w:marTop w:val="0"/>
                                  <w:marBottom w:val="0"/>
                                  <w:divBdr>
                                    <w:top w:val="none" w:sz="0" w:space="0" w:color="auto"/>
                                    <w:left w:val="none" w:sz="0" w:space="0" w:color="auto"/>
                                    <w:bottom w:val="none" w:sz="0" w:space="0" w:color="auto"/>
                                    <w:right w:val="none" w:sz="0" w:space="0" w:color="auto"/>
                                  </w:divBdr>
                                  <w:divsChild>
                                    <w:div w:id="565843663">
                                      <w:marLeft w:val="0"/>
                                      <w:marRight w:val="0"/>
                                      <w:marTop w:val="0"/>
                                      <w:marBottom w:val="0"/>
                                      <w:divBdr>
                                        <w:top w:val="none" w:sz="0" w:space="0" w:color="auto"/>
                                        <w:left w:val="none" w:sz="0" w:space="0" w:color="auto"/>
                                        <w:bottom w:val="none" w:sz="0" w:space="0" w:color="auto"/>
                                        <w:right w:val="none" w:sz="0" w:space="0" w:color="auto"/>
                                      </w:divBdr>
                                      <w:divsChild>
                                        <w:div w:id="199498395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25925553">
                                              <w:blockQuote w:val="1"/>
                                              <w:marLeft w:val="0"/>
                                              <w:marRight w:val="0"/>
                                              <w:marTop w:val="0"/>
                                              <w:marBottom w:val="272"/>
                                              <w:divBdr>
                                                <w:top w:val="none" w:sz="0" w:space="0" w:color="auto"/>
                                                <w:left w:val="single" w:sz="24" w:space="14" w:color="EEEEEE"/>
                                                <w:bottom w:val="none" w:sz="0" w:space="0" w:color="auto"/>
                                                <w:right w:val="none" w:sz="0" w:space="0" w:color="auto"/>
                                              </w:divBdr>
                                            </w:div>
                                            <w:div w:id="64166506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59255368">
                                                  <w:marLeft w:val="0"/>
                                                  <w:marRight w:val="0"/>
                                                  <w:marTop w:val="0"/>
                                                  <w:marBottom w:val="0"/>
                                                  <w:divBdr>
                                                    <w:top w:val="none" w:sz="0" w:space="0" w:color="auto"/>
                                                    <w:left w:val="none" w:sz="0" w:space="0" w:color="auto"/>
                                                    <w:bottom w:val="none" w:sz="0" w:space="0" w:color="auto"/>
                                                    <w:right w:val="none" w:sz="0" w:space="0" w:color="auto"/>
                                                  </w:divBdr>
                                                  <w:divsChild>
                                                    <w:div w:id="101137667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092160429">
                                                          <w:marLeft w:val="0"/>
                                                          <w:marRight w:val="0"/>
                                                          <w:marTop w:val="0"/>
                                                          <w:marBottom w:val="0"/>
                                                          <w:divBdr>
                                                            <w:top w:val="none" w:sz="0" w:space="0" w:color="auto"/>
                                                            <w:left w:val="none" w:sz="0" w:space="0" w:color="auto"/>
                                                            <w:bottom w:val="none" w:sz="0" w:space="0" w:color="auto"/>
                                                            <w:right w:val="none" w:sz="0" w:space="0" w:color="auto"/>
                                                          </w:divBdr>
                                                          <w:divsChild>
                                                            <w:div w:id="147156010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254166036">
                                                          <w:marLeft w:val="0"/>
                                                          <w:marRight w:val="0"/>
                                                          <w:marTop w:val="0"/>
                                                          <w:marBottom w:val="0"/>
                                                          <w:divBdr>
                                                            <w:top w:val="none" w:sz="0" w:space="0" w:color="auto"/>
                                                            <w:left w:val="none" w:sz="0" w:space="0" w:color="auto"/>
                                                            <w:bottom w:val="none" w:sz="0" w:space="0" w:color="auto"/>
                                                            <w:right w:val="none" w:sz="0" w:space="0" w:color="auto"/>
                                                          </w:divBdr>
                                                          <w:divsChild>
                                                            <w:div w:id="204317042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904225236">
                                                          <w:marLeft w:val="0"/>
                                                          <w:marRight w:val="0"/>
                                                          <w:marTop w:val="0"/>
                                                          <w:marBottom w:val="0"/>
                                                          <w:divBdr>
                                                            <w:top w:val="none" w:sz="0" w:space="0" w:color="auto"/>
                                                            <w:left w:val="none" w:sz="0" w:space="0" w:color="auto"/>
                                                            <w:bottom w:val="none" w:sz="0" w:space="0" w:color="auto"/>
                                                            <w:right w:val="none" w:sz="0" w:space="0" w:color="auto"/>
                                                          </w:divBdr>
                                                          <w:divsChild>
                                                            <w:div w:id="287706224">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381706363">
                                                          <w:marLeft w:val="0"/>
                                                          <w:marRight w:val="0"/>
                                                          <w:marTop w:val="0"/>
                                                          <w:marBottom w:val="0"/>
                                                          <w:divBdr>
                                                            <w:top w:val="none" w:sz="0" w:space="0" w:color="auto"/>
                                                            <w:left w:val="none" w:sz="0" w:space="0" w:color="auto"/>
                                                            <w:bottom w:val="none" w:sz="0" w:space="0" w:color="auto"/>
                                                            <w:right w:val="none" w:sz="0" w:space="0" w:color="auto"/>
                                                          </w:divBdr>
                                                          <w:divsChild>
                                                            <w:div w:id="97363313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 w:id="1636061511">
                                                  <w:marLeft w:val="0"/>
                                                  <w:marRight w:val="0"/>
                                                  <w:marTop w:val="0"/>
                                                  <w:marBottom w:val="0"/>
                                                  <w:divBdr>
                                                    <w:top w:val="none" w:sz="0" w:space="0" w:color="auto"/>
                                                    <w:left w:val="none" w:sz="0" w:space="0" w:color="auto"/>
                                                    <w:bottom w:val="none" w:sz="0" w:space="0" w:color="auto"/>
                                                    <w:right w:val="none" w:sz="0" w:space="0" w:color="auto"/>
                                                  </w:divBdr>
                                                  <w:divsChild>
                                                    <w:div w:id="82404989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036990">
      <w:bodyDiv w:val="1"/>
      <w:marLeft w:val="0"/>
      <w:marRight w:val="679"/>
      <w:marTop w:val="0"/>
      <w:marBottom w:val="0"/>
      <w:divBdr>
        <w:top w:val="none" w:sz="0" w:space="0" w:color="auto"/>
        <w:left w:val="none" w:sz="0" w:space="0" w:color="auto"/>
        <w:bottom w:val="none" w:sz="0" w:space="0" w:color="auto"/>
        <w:right w:val="none" w:sz="0" w:space="0" w:color="auto"/>
      </w:divBdr>
      <w:divsChild>
        <w:div w:id="982856740">
          <w:marLeft w:val="0"/>
          <w:marRight w:val="0"/>
          <w:marTop w:val="0"/>
          <w:marBottom w:val="0"/>
          <w:divBdr>
            <w:top w:val="none" w:sz="0" w:space="0" w:color="auto"/>
            <w:left w:val="none" w:sz="0" w:space="0" w:color="auto"/>
            <w:bottom w:val="none" w:sz="0" w:space="0" w:color="auto"/>
            <w:right w:val="none" w:sz="0" w:space="0" w:color="auto"/>
          </w:divBdr>
          <w:divsChild>
            <w:div w:id="1133133970">
              <w:marLeft w:val="0"/>
              <w:marRight w:val="0"/>
              <w:marTop w:val="0"/>
              <w:marBottom w:val="0"/>
              <w:divBdr>
                <w:top w:val="none" w:sz="0" w:space="0" w:color="auto"/>
                <w:left w:val="none" w:sz="0" w:space="0" w:color="auto"/>
                <w:bottom w:val="none" w:sz="0" w:space="0" w:color="auto"/>
                <w:right w:val="none" w:sz="0" w:space="0" w:color="auto"/>
              </w:divBdr>
              <w:divsChild>
                <w:div w:id="1549681607">
                  <w:marLeft w:val="0"/>
                  <w:marRight w:val="0"/>
                  <w:marTop w:val="0"/>
                  <w:marBottom w:val="0"/>
                  <w:divBdr>
                    <w:top w:val="none" w:sz="0" w:space="0" w:color="auto"/>
                    <w:left w:val="none" w:sz="0" w:space="0" w:color="auto"/>
                    <w:bottom w:val="none" w:sz="0" w:space="0" w:color="auto"/>
                    <w:right w:val="none" w:sz="0" w:space="0" w:color="auto"/>
                  </w:divBdr>
                  <w:divsChild>
                    <w:div w:id="344286077">
                      <w:marLeft w:val="-204"/>
                      <w:marRight w:val="-204"/>
                      <w:marTop w:val="0"/>
                      <w:marBottom w:val="0"/>
                      <w:divBdr>
                        <w:top w:val="none" w:sz="0" w:space="0" w:color="auto"/>
                        <w:left w:val="none" w:sz="0" w:space="0" w:color="auto"/>
                        <w:bottom w:val="none" w:sz="0" w:space="0" w:color="auto"/>
                        <w:right w:val="none" w:sz="0" w:space="0" w:color="auto"/>
                      </w:divBdr>
                      <w:divsChild>
                        <w:div w:id="302855699">
                          <w:marLeft w:val="0"/>
                          <w:marRight w:val="0"/>
                          <w:marTop w:val="0"/>
                          <w:marBottom w:val="0"/>
                          <w:divBdr>
                            <w:top w:val="none" w:sz="0" w:space="0" w:color="auto"/>
                            <w:left w:val="none" w:sz="0" w:space="0" w:color="auto"/>
                            <w:bottom w:val="none" w:sz="0" w:space="0" w:color="auto"/>
                            <w:right w:val="none" w:sz="0" w:space="0" w:color="auto"/>
                          </w:divBdr>
                          <w:divsChild>
                            <w:div w:id="1148398789">
                              <w:marLeft w:val="0"/>
                              <w:marRight w:val="0"/>
                              <w:marTop w:val="0"/>
                              <w:marBottom w:val="0"/>
                              <w:divBdr>
                                <w:top w:val="none" w:sz="0" w:space="0" w:color="auto"/>
                                <w:left w:val="none" w:sz="0" w:space="0" w:color="auto"/>
                                <w:bottom w:val="none" w:sz="0" w:space="0" w:color="auto"/>
                                <w:right w:val="none" w:sz="0" w:space="0" w:color="auto"/>
                              </w:divBdr>
                              <w:divsChild>
                                <w:div w:id="985352262">
                                  <w:marLeft w:val="0"/>
                                  <w:marRight w:val="0"/>
                                  <w:marTop w:val="0"/>
                                  <w:marBottom w:val="0"/>
                                  <w:divBdr>
                                    <w:top w:val="none" w:sz="0" w:space="0" w:color="auto"/>
                                    <w:left w:val="none" w:sz="0" w:space="0" w:color="auto"/>
                                    <w:bottom w:val="none" w:sz="0" w:space="0" w:color="auto"/>
                                    <w:right w:val="none" w:sz="0" w:space="0" w:color="auto"/>
                                  </w:divBdr>
                                  <w:divsChild>
                                    <w:div w:id="1724791116">
                                      <w:marLeft w:val="0"/>
                                      <w:marRight w:val="0"/>
                                      <w:marTop w:val="0"/>
                                      <w:marBottom w:val="0"/>
                                      <w:divBdr>
                                        <w:top w:val="none" w:sz="0" w:space="0" w:color="auto"/>
                                        <w:left w:val="none" w:sz="0" w:space="0" w:color="auto"/>
                                        <w:bottom w:val="none" w:sz="0" w:space="0" w:color="auto"/>
                                        <w:right w:val="none" w:sz="0" w:space="0" w:color="auto"/>
                                      </w:divBdr>
                                      <w:divsChild>
                                        <w:div w:id="1041588680">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04032505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886258243">
                                                  <w:marLeft w:val="0"/>
                                                  <w:marRight w:val="0"/>
                                                  <w:marTop w:val="0"/>
                                                  <w:marBottom w:val="0"/>
                                                  <w:divBdr>
                                                    <w:top w:val="none" w:sz="0" w:space="0" w:color="auto"/>
                                                    <w:left w:val="none" w:sz="0" w:space="0" w:color="auto"/>
                                                    <w:bottom w:val="none" w:sz="0" w:space="0" w:color="auto"/>
                                                    <w:right w:val="none" w:sz="0" w:space="0" w:color="auto"/>
                                                  </w:divBdr>
                                                  <w:divsChild>
                                                    <w:div w:id="44836928">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369762482">
                                                  <w:marLeft w:val="0"/>
                                                  <w:marRight w:val="0"/>
                                                  <w:marTop w:val="0"/>
                                                  <w:marBottom w:val="0"/>
                                                  <w:divBdr>
                                                    <w:top w:val="none" w:sz="0" w:space="0" w:color="auto"/>
                                                    <w:left w:val="none" w:sz="0" w:space="0" w:color="auto"/>
                                                    <w:bottom w:val="none" w:sz="0" w:space="0" w:color="auto"/>
                                                    <w:right w:val="none" w:sz="0" w:space="0" w:color="auto"/>
                                                  </w:divBdr>
                                                  <w:divsChild>
                                                    <w:div w:id="85742344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604915533">
                                                  <w:marLeft w:val="0"/>
                                                  <w:marRight w:val="0"/>
                                                  <w:marTop w:val="0"/>
                                                  <w:marBottom w:val="0"/>
                                                  <w:divBdr>
                                                    <w:top w:val="none" w:sz="0" w:space="0" w:color="auto"/>
                                                    <w:left w:val="none" w:sz="0" w:space="0" w:color="auto"/>
                                                    <w:bottom w:val="none" w:sz="0" w:space="0" w:color="auto"/>
                                                    <w:right w:val="none" w:sz="0" w:space="0" w:color="auto"/>
                                                  </w:divBdr>
                                                  <w:divsChild>
                                                    <w:div w:id="182670088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1954429">
      <w:bodyDiv w:val="1"/>
      <w:marLeft w:val="0"/>
      <w:marRight w:val="679"/>
      <w:marTop w:val="0"/>
      <w:marBottom w:val="0"/>
      <w:divBdr>
        <w:top w:val="none" w:sz="0" w:space="0" w:color="auto"/>
        <w:left w:val="none" w:sz="0" w:space="0" w:color="auto"/>
        <w:bottom w:val="none" w:sz="0" w:space="0" w:color="auto"/>
        <w:right w:val="none" w:sz="0" w:space="0" w:color="auto"/>
      </w:divBdr>
      <w:divsChild>
        <w:div w:id="1885949279">
          <w:marLeft w:val="0"/>
          <w:marRight w:val="0"/>
          <w:marTop w:val="0"/>
          <w:marBottom w:val="0"/>
          <w:divBdr>
            <w:top w:val="none" w:sz="0" w:space="0" w:color="auto"/>
            <w:left w:val="none" w:sz="0" w:space="0" w:color="auto"/>
            <w:bottom w:val="none" w:sz="0" w:space="0" w:color="auto"/>
            <w:right w:val="none" w:sz="0" w:space="0" w:color="auto"/>
          </w:divBdr>
          <w:divsChild>
            <w:div w:id="2085911327">
              <w:marLeft w:val="0"/>
              <w:marRight w:val="0"/>
              <w:marTop w:val="0"/>
              <w:marBottom w:val="0"/>
              <w:divBdr>
                <w:top w:val="none" w:sz="0" w:space="0" w:color="auto"/>
                <w:left w:val="none" w:sz="0" w:space="0" w:color="auto"/>
                <w:bottom w:val="none" w:sz="0" w:space="0" w:color="auto"/>
                <w:right w:val="none" w:sz="0" w:space="0" w:color="auto"/>
              </w:divBdr>
              <w:divsChild>
                <w:div w:id="1008756570">
                  <w:marLeft w:val="0"/>
                  <w:marRight w:val="0"/>
                  <w:marTop w:val="0"/>
                  <w:marBottom w:val="0"/>
                  <w:divBdr>
                    <w:top w:val="none" w:sz="0" w:space="0" w:color="auto"/>
                    <w:left w:val="none" w:sz="0" w:space="0" w:color="auto"/>
                    <w:bottom w:val="none" w:sz="0" w:space="0" w:color="auto"/>
                    <w:right w:val="none" w:sz="0" w:space="0" w:color="auto"/>
                  </w:divBdr>
                  <w:divsChild>
                    <w:div w:id="611323126">
                      <w:marLeft w:val="-204"/>
                      <w:marRight w:val="-204"/>
                      <w:marTop w:val="0"/>
                      <w:marBottom w:val="0"/>
                      <w:divBdr>
                        <w:top w:val="none" w:sz="0" w:space="0" w:color="auto"/>
                        <w:left w:val="none" w:sz="0" w:space="0" w:color="auto"/>
                        <w:bottom w:val="none" w:sz="0" w:space="0" w:color="auto"/>
                        <w:right w:val="none" w:sz="0" w:space="0" w:color="auto"/>
                      </w:divBdr>
                      <w:divsChild>
                        <w:div w:id="63526765">
                          <w:marLeft w:val="0"/>
                          <w:marRight w:val="0"/>
                          <w:marTop w:val="0"/>
                          <w:marBottom w:val="0"/>
                          <w:divBdr>
                            <w:top w:val="none" w:sz="0" w:space="0" w:color="auto"/>
                            <w:left w:val="none" w:sz="0" w:space="0" w:color="auto"/>
                            <w:bottom w:val="none" w:sz="0" w:space="0" w:color="auto"/>
                            <w:right w:val="none" w:sz="0" w:space="0" w:color="auto"/>
                          </w:divBdr>
                          <w:divsChild>
                            <w:div w:id="928387120">
                              <w:marLeft w:val="0"/>
                              <w:marRight w:val="0"/>
                              <w:marTop w:val="0"/>
                              <w:marBottom w:val="0"/>
                              <w:divBdr>
                                <w:top w:val="none" w:sz="0" w:space="0" w:color="auto"/>
                                <w:left w:val="none" w:sz="0" w:space="0" w:color="auto"/>
                                <w:bottom w:val="none" w:sz="0" w:space="0" w:color="auto"/>
                                <w:right w:val="none" w:sz="0" w:space="0" w:color="auto"/>
                              </w:divBdr>
                              <w:divsChild>
                                <w:div w:id="1565408952">
                                  <w:marLeft w:val="0"/>
                                  <w:marRight w:val="0"/>
                                  <w:marTop w:val="0"/>
                                  <w:marBottom w:val="0"/>
                                  <w:divBdr>
                                    <w:top w:val="none" w:sz="0" w:space="0" w:color="auto"/>
                                    <w:left w:val="none" w:sz="0" w:space="0" w:color="auto"/>
                                    <w:bottom w:val="none" w:sz="0" w:space="0" w:color="auto"/>
                                    <w:right w:val="none" w:sz="0" w:space="0" w:color="auto"/>
                                  </w:divBdr>
                                  <w:divsChild>
                                    <w:div w:id="911937633">
                                      <w:marLeft w:val="0"/>
                                      <w:marRight w:val="0"/>
                                      <w:marTop w:val="0"/>
                                      <w:marBottom w:val="0"/>
                                      <w:divBdr>
                                        <w:top w:val="none" w:sz="0" w:space="0" w:color="auto"/>
                                        <w:left w:val="none" w:sz="0" w:space="0" w:color="auto"/>
                                        <w:bottom w:val="none" w:sz="0" w:space="0" w:color="auto"/>
                                        <w:right w:val="none" w:sz="0" w:space="0" w:color="auto"/>
                                      </w:divBdr>
                                      <w:divsChild>
                                        <w:div w:id="50548547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42226208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668023516">
                                                  <w:marLeft w:val="0"/>
                                                  <w:marRight w:val="0"/>
                                                  <w:marTop w:val="0"/>
                                                  <w:marBottom w:val="0"/>
                                                  <w:divBdr>
                                                    <w:top w:val="none" w:sz="0" w:space="0" w:color="auto"/>
                                                    <w:left w:val="none" w:sz="0" w:space="0" w:color="auto"/>
                                                    <w:bottom w:val="none" w:sz="0" w:space="0" w:color="auto"/>
                                                    <w:right w:val="none" w:sz="0" w:space="0" w:color="auto"/>
                                                  </w:divBdr>
                                                  <w:divsChild>
                                                    <w:div w:id="9491087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773094653">
                                                  <w:marLeft w:val="0"/>
                                                  <w:marRight w:val="0"/>
                                                  <w:marTop w:val="0"/>
                                                  <w:marBottom w:val="0"/>
                                                  <w:divBdr>
                                                    <w:top w:val="none" w:sz="0" w:space="0" w:color="auto"/>
                                                    <w:left w:val="none" w:sz="0" w:space="0" w:color="auto"/>
                                                    <w:bottom w:val="none" w:sz="0" w:space="0" w:color="auto"/>
                                                    <w:right w:val="none" w:sz="0" w:space="0" w:color="auto"/>
                                                  </w:divBdr>
                                                  <w:divsChild>
                                                    <w:div w:id="52521880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7029115">
      <w:bodyDiv w:val="1"/>
      <w:marLeft w:val="0"/>
      <w:marRight w:val="679"/>
      <w:marTop w:val="0"/>
      <w:marBottom w:val="0"/>
      <w:divBdr>
        <w:top w:val="none" w:sz="0" w:space="0" w:color="auto"/>
        <w:left w:val="none" w:sz="0" w:space="0" w:color="auto"/>
        <w:bottom w:val="none" w:sz="0" w:space="0" w:color="auto"/>
        <w:right w:val="none" w:sz="0" w:space="0" w:color="auto"/>
      </w:divBdr>
      <w:divsChild>
        <w:div w:id="319695935">
          <w:marLeft w:val="0"/>
          <w:marRight w:val="0"/>
          <w:marTop w:val="0"/>
          <w:marBottom w:val="0"/>
          <w:divBdr>
            <w:top w:val="none" w:sz="0" w:space="0" w:color="auto"/>
            <w:left w:val="none" w:sz="0" w:space="0" w:color="auto"/>
            <w:bottom w:val="none" w:sz="0" w:space="0" w:color="auto"/>
            <w:right w:val="none" w:sz="0" w:space="0" w:color="auto"/>
          </w:divBdr>
          <w:divsChild>
            <w:div w:id="598026807">
              <w:marLeft w:val="0"/>
              <w:marRight w:val="0"/>
              <w:marTop w:val="0"/>
              <w:marBottom w:val="0"/>
              <w:divBdr>
                <w:top w:val="none" w:sz="0" w:space="0" w:color="auto"/>
                <w:left w:val="none" w:sz="0" w:space="0" w:color="auto"/>
                <w:bottom w:val="none" w:sz="0" w:space="0" w:color="auto"/>
                <w:right w:val="none" w:sz="0" w:space="0" w:color="auto"/>
              </w:divBdr>
              <w:divsChild>
                <w:div w:id="580483855">
                  <w:marLeft w:val="0"/>
                  <w:marRight w:val="0"/>
                  <w:marTop w:val="0"/>
                  <w:marBottom w:val="0"/>
                  <w:divBdr>
                    <w:top w:val="none" w:sz="0" w:space="0" w:color="auto"/>
                    <w:left w:val="none" w:sz="0" w:space="0" w:color="auto"/>
                    <w:bottom w:val="none" w:sz="0" w:space="0" w:color="auto"/>
                    <w:right w:val="none" w:sz="0" w:space="0" w:color="auto"/>
                  </w:divBdr>
                  <w:divsChild>
                    <w:div w:id="1329943806">
                      <w:marLeft w:val="-204"/>
                      <w:marRight w:val="-204"/>
                      <w:marTop w:val="0"/>
                      <w:marBottom w:val="0"/>
                      <w:divBdr>
                        <w:top w:val="none" w:sz="0" w:space="0" w:color="auto"/>
                        <w:left w:val="none" w:sz="0" w:space="0" w:color="auto"/>
                        <w:bottom w:val="none" w:sz="0" w:space="0" w:color="auto"/>
                        <w:right w:val="none" w:sz="0" w:space="0" w:color="auto"/>
                      </w:divBdr>
                      <w:divsChild>
                        <w:div w:id="964390835">
                          <w:marLeft w:val="0"/>
                          <w:marRight w:val="0"/>
                          <w:marTop w:val="0"/>
                          <w:marBottom w:val="0"/>
                          <w:divBdr>
                            <w:top w:val="none" w:sz="0" w:space="0" w:color="auto"/>
                            <w:left w:val="none" w:sz="0" w:space="0" w:color="auto"/>
                            <w:bottom w:val="none" w:sz="0" w:space="0" w:color="auto"/>
                            <w:right w:val="none" w:sz="0" w:space="0" w:color="auto"/>
                          </w:divBdr>
                          <w:divsChild>
                            <w:div w:id="735006907">
                              <w:marLeft w:val="0"/>
                              <w:marRight w:val="0"/>
                              <w:marTop w:val="0"/>
                              <w:marBottom w:val="0"/>
                              <w:divBdr>
                                <w:top w:val="none" w:sz="0" w:space="0" w:color="auto"/>
                                <w:left w:val="none" w:sz="0" w:space="0" w:color="auto"/>
                                <w:bottom w:val="none" w:sz="0" w:space="0" w:color="auto"/>
                                <w:right w:val="none" w:sz="0" w:space="0" w:color="auto"/>
                              </w:divBdr>
                              <w:divsChild>
                                <w:div w:id="1472938176">
                                  <w:marLeft w:val="0"/>
                                  <w:marRight w:val="0"/>
                                  <w:marTop w:val="0"/>
                                  <w:marBottom w:val="0"/>
                                  <w:divBdr>
                                    <w:top w:val="none" w:sz="0" w:space="0" w:color="auto"/>
                                    <w:left w:val="none" w:sz="0" w:space="0" w:color="auto"/>
                                    <w:bottom w:val="none" w:sz="0" w:space="0" w:color="auto"/>
                                    <w:right w:val="none" w:sz="0" w:space="0" w:color="auto"/>
                                  </w:divBdr>
                                  <w:divsChild>
                                    <w:div w:id="1647200026">
                                      <w:marLeft w:val="0"/>
                                      <w:marRight w:val="0"/>
                                      <w:marTop w:val="0"/>
                                      <w:marBottom w:val="0"/>
                                      <w:divBdr>
                                        <w:top w:val="none" w:sz="0" w:space="0" w:color="auto"/>
                                        <w:left w:val="none" w:sz="0" w:space="0" w:color="auto"/>
                                        <w:bottom w:val="none" w:sz="0" w:space="0" w:color="auto"/>
                                        <w:right w:val="none" w:sz="0" w:space="0" w:color="auto"/>
                                      </w:divBdr>
                                      <w:divsChild>
                                        <w:div w:id="124861360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4092111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783256805">
                                                  <w:marLeft w:val="0"/>
                                                  <w:marRight w:val="0"/>
                                                  <w:marTop w:val="0"/>
                                                  <w:marBottom w:val="0"/>
                                                  <w:divBdr>
                                                    <w:top w:val="none" w:sz="0" w:space="0" w:color="auto"/>
                                                    <w:left w:val="none" w:sz="0" w:space="0" w:color="auto"/>
                                                    <w:bottom w:val="none" w:sz="0" w:space="0" w:color="auto"/>
                                                    <w:right w:val="none" w:sz="0" w:space="0" w:color="auto"/>
                                                  </w:divBdr>
                                                  <w:divsChild>
                                                    <w:div w:id="152570626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578400466">
                                                  <w:marLeft w:val="0"/>
                                                  <w:marRight w:val="0"/>
                                                  <w:marTop w:val="0"/>
                                                  <w:marBottom w:val="0"/>
                                                  <w:divBdr>
                                                    <w:top w:val="none" w:sz="0" w:space="0" w:color="auto"/>
                                                    <w:left w:val="none" w:sz="0" w:space="0" w:color="auto"/>
                                                    <w:bottom w:val="none" w:sz="0" w:space="0" w:color="auto"/>
                                                    <w:right w:val="none" w:sz="0" w:space="0" w:color="auto"/>
                                                  </w:divBdr>
                                                  <w:divsChild>
                                                    <w:div w:id="699934014">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7168815">
      <w:bodyDiv w:val="1"/>
      <w:marLeft w:val="0"/>
      <w:marRight w:val="679"/>
      <w:marTop w:val="0"/>
      <w:marBottom w:val="0"/>
      <w:divBdr>
        <w:top w:val="none" w:sz="0" w:space="0" w:color="auto"/>
        <w:left w:val="none" w:sz="0" w:space="0" w:color="auto"/>
        <w:bottom w:val="none" w:sz="0" w:space="0" w:color="auto"/>
        <w:right w:val="none" w:sz="0" w:space="0" w:color="auto"/>
      </w:divBdr>
      <w:divsChild>
        <w:div w:id="634071323">
          <w:marLeft w:val="0"/>
          <w:marRight w:val="0"/>
          <w:marTop w:val="0"/>
          <w:marBottom w:val="0"/>
          <w:divBdr>
            <w:top w:val="none" w:sz="0" w:space="0" w:color="auto"/>
            <w:left w:val="none" w:sz="0" w:space="0" w:color="auto"/>
            <w:bottom w:val="none" w:sz="0" w:space="0" w:color="auto"/>
            <w:right w:val="none" w:sz="0" w:space="0" w:color="auto"/>
          </w:divBdr>
          <w:divsChild>
            <w:div w:id="1730805911">
              <w:marLeft w:val="0"/>
              <w:marRight w:val="0"/>
              <w:marTop w:val="0"/>
              <w:marBottom w:val="0"/>
              <w:divBdr>
                <w:top w:val="none" w:sz="0" w:space="0" w:color="auto"/>
                <w:left w:val="none" w:sz="0" w:space="0" w:color="auto"/>
                <w:bottom w:val="none" w:sz="0" w:space="0" w:color="auto"/>
                <w:right w:val="none" w:sz="0" w:space="0" w:color="auto"/>
              </w:divBdr>
              <w:divsChild>
                <w:div w:id="722944517">
                  <w:marLeft w:val="0"/>
                  <w:marRight w:val="0"/>
                  <w:marTop w:val="0"/>
                  <w:marBottom w:val="0"/>
                  <w:divBdr>
                    <w:top w:val="none" w:sz="0" w:space="0" w:color="auto"/>
                    <w:left w:val="none" w:sz="0" w:space="0" w:color="auto"/>
                    <w:bottom w:val="none" w:sz="0" w:space="0" w:color="auto"/>
                    <w:right w:val="none" w:sz="0" w:space="0" w:color="auto"/>
                  </w:divBdr>
                  <w:divsChild>
                    <w:div w:id="1952471991">
                      <w:marLeft w:val="-204"/>
                      <w:marRight w:val="-204"/>
                      <w:marTop w:val="0"/>
                      <w:marBottom w:val="0"/>
                      <w:divBdr>
                        <w:top w:val="none" w:sz="0" w:space="0" w:color="auto"/>
                        <w:left w:val="none" w:sz="0" w:space="0" w:color="auto"/>
                        <w:bottom w:val="none" w:sz="0" w:space="0" w:color="auto"/>
                        <w:right w:val="none" w:sz="0" w:space="0" w:color="auto"/>
                      </w:divBdr>
                      <w:divsChild>
                        <w:div w:id="468743689">
                          <w:marLeft w:val="0"/>
                          <w:marRight w:val="0"/>
                          <w:marTop w:val="0"/>
                          <w:marBottom w:val="0"/>
                          <w:divBdr>
                            <w:top w:val="none" w:sz="0" w:space="0" w:color="auto"/>
                            <w:left w:val="none" w:sz="0" w:space="0" w:color="auto"/>
                            <w:bottom w:val="none" w:sz="0" w:space="0" w:color="auto"/>
                            <w:right w:val="none" w:sz="0" w:space="0" w:color="auto"/>
                          </w:divBdr>
                          <w:divsChild>
                            <w:div w:id="1987857527">
                              <w:marLeft w:val="0"/>
                              <w:marRight w:val="0"/>
                              <w:marTop w:val="0"/>
                              <w:marBottom w:val="0"/>
                              <w:divBdr>
                                <w:top w:val="none" w:sz="0" w:space="0" w:color="auto"/>
                                <w:left w:val="none" w:sz="0" w:space="0" w:color="auto"/>
                                <w:bottom w:val="none" w:sz="0" w:space="0" w:color="auto"/>
                                <w:right w:val="none" w:sz="0" w:space="0" w:color="auto"/>
                              </w:divBdr>
                              <w:divsChild>
                                <w:div w:id="232013591">
                                  <w:marLeft w:val="0"/>
                                  <w:marRight w:val="0"/>
                                  <w:marTop w:val="0"/>
                                  <w:marBottom w:val="0"/>
                                  <w:divBdr>
                                    <w:top w:val="none" w:sz="0" w:space="0" w:color="auto"/>
                                    <w:left w:val="none" w:sz="0" w:space="0" w:color="auto"/>
                                    <w:bottom w:val="none" w:sz="0" w:space="0" w:color="auto"/>
                                    <w:right w:val="none" w:sz="0" w:space="0" w:color="auto"/>
                                  </w:divBdr>
                                  <w:divsChild>
                                    <w:div w:id="1791901520">
                                      <w:marLeft w:val="0"/>
                                      <w:marRight w:val="0"/>
                                      <w:marTop w:val="0"/>
                                      <w:marBottom w:val="0"/>
                                      <w:divBdr>
                                        <w:top w:val="none" w:sz="0" w:space="0" w:color="auto"/>
                                        <w:left w:val="none" w:sz="0" w:space="0" w:color="auto"/>
                                        <w:bottom w:val="none" w:sz="0" w:space="0" w:color="auto"/>
                                        <w:right w:val="none" w:sz="0" w:space="0" w:color="auto"/>
                                      </w:divBdr>
                                      <w:divsChild>
                                        <w:div w:id="1159928616">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301009045">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59149328">
                                                  <w:marLeft w:val="0"/>
                                                  <w:marRight w:val="0"/>
                                                  <w:marTop w:val="0"/>
                                                  <w:marBottom w:val="0"/>
                                                  <w:divBdr>
                                                    <w:top w:val="none" w:sz="0" w:space="0" w:color="auto"/>
                                                    <w:left w:val="none" w:sz="0" w:space="0" w:color="auto"/>
                                                    <w:bottom w:val="none" w:sz="0" w:space="0" w:color="auto"/>
                                                    <w:right w:val="none" w:sz="0" w:space="0" w:color="auto"/>
                                                  </w:divBdr>
                                                  <w:divsChild>
                                                    <w:div w:id="1161505187">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36190213">
                                                          <w:marLeft w:val="0"/>
                                                          <w:marRight w:val="0"/>
                                                          <w:marTop w:val="0"/>
                                                          <w:marBottom w:val="0"/>
                                                          <w:divBdr>
                                                            <w:top w:val="none" w:sz="0" w:space="0" w:color="auto"/>
                                                            <w:left w:val="none" w:sz="0" w:space="0" w:color="auto"/>
                                                            <w:bottom w:val="none" w:sz="0" w:space="0" w:color="auto"/>
                                                            <w:right w:val="none" w:sz="0" w:space="0" w:color="auto"/>
                                                          </w:divBdr>
                                                          <w:divsChild>
                                                            <w:div w:id="194257078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020861824">
                                                          <w:marLeft w:val="0"/>
                                                          <w:marRight w:val="0"/>
                                                          <w:marTop w:val="0"/>
                                                          <w:marBottom w:val="0"/>
                                                          <w:divBdr>
                                                            <w:top w:val="none" w:sz="0" w:space="0" w:color="auto"/>
                                                            <w:left w:val="none" w:sz="0" w:space="0" w:color="auto"/>
                                                            <w:bottom w:val="none" w:sz="0" w:space="0" w:color="auto"/>
                                                            <w:right w:val="none" w:sz="0" w:space="0" w:color="auto"/>
                                                          </w:divBdr>
                                                          <w:divsChild>
                                                            <w:div w:id="155990082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 w:id="439421553">
                                                  <w:marLeft w:val="0"/>
                                                  <w:marRight w:val="0"/>
                                                  <w:marTop w:val="0"/>
                                                  <w:marBottom w:val="0"/>
                                                  <w:divBdr>
                                                    <w:top w:val="none" w:sz="0" w:space="0" w:color="auto"/>
                                                    <w:left w:val="none" w:sz="0" w:space="0" w:color="auto"/>
                                                    <w:bottom w:val="none" w:sz="0" w:space="0" w:color="auto"/>
                                                    <w:right w:val="none" w:sz="0" w:space="0" w:color="auto"/>
                                                  </w:divBdr>
                                                  <w:divsChild>
                                                    <w:div w:id="56434191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0662648">
      <w:bodyDiv w:val="1"/>
      <w:marLeft w:val="0"/>
      <w:marRight w:val="679"/>
      <w:marTop w:val="0"/>
      <w:marBottom w:val="0"/>
      <w:divBdr>
        <w:top w:val="none" w:sz="0" w:space="0" w:color="auto"/>
        <w:left w:val="none" w:sz="0" w:space="0" w:color="auto"/>
        <w:bottom w:val="none" w:sz="0" w:space="0" w:color="auto"/>
        <w:right w:val="none" w:sz="0" w:space="0" w:color="auto"/>
      </w:divBdr>
      <w:divsChild>
        <w:div w:id="822894859">
          <w:marLeft w:val="0"/>
          <w:marRight w:val="0"/>
          <w:marTop w:val="0"/>
          <w:marBottom w:val="0"/>
          <w:divBdr>
            <w:top w:val="none" w:sz="0" w:space="0" w:color="auto"/>
            <w:left w:val="none" w:sz="0" w:space="0" w:color="auto"/>
            <w:bottom w:val="none" w:sz="0" w:space="0" w:color="auto"/>
            <w:right w:val="none" w:sz="0" w:space="0" w:color="auto"/>
          </w:divBdr>
          <w:divsChild>
            <w:div w:id="619603960">
              <w:marLeft w:val="0"/>
              <w:marRight w:val="0"/>
              <w:marTop w:val="0"/>
              <w:marBottom w:val="0"/>
              <w:divBdr>
                <w:top w:val="none" w:sz="0" w:space="0" w:color="auto"/>
                <w:left w:val="none" w:sz="0" w:space="0" w:color="auto"/>
                <w:bottom w:val="none" w:sz="0" w:space="0" w:color="auto"/>
                <w:right w:val="none" w:sz="0" w:space="0" w:color="auto"/>
              </w:divBdr>
              <w:divsChild>
                <w:div w:id="510292404">
                  <w:marLeft w:val="0"/>
                  <w:marRight w:val="0"/>
                  <w:marTop w:val="0"/>
                  <w:marBottom w:val="0"/>
                  <w:divBdr>
                    <w:top w:val="none" w:sz="0" w:space="0" w:color="auto"/>
                    <w:left w:val="none" w:sz="0" w:space="0" w:color="auto"/>
                    <w:bottom w:val="none" w:sz="0" w:space="0" w:color="auto"/>
                    <w:right w:val="none" w:sz="0" w:space="0" w:color="auto"/>
                  </w:divBdr>
                  <w:divsChild>
                    <w:div w:id="275406085">
                      <w:marLeft w:val="-204"/>
                      <w:marRight w:val="-204"/>
                      <w:marTop w:val="0"/>
                      <w:marBottom w:val="0"/>
                      <w:divBdr>
                        <w:top w:val="none" w:sz="0" w:space="0" w:color="auto"/>
                        <w:left w:val="none" w:sz="0" w:space="0" w:color="auto"/>
                        <w:bottom w:val="none" w:sz="0" w:space="0" w:color="auto"/>
                        <w:right w:val="none" w:sz="0" w:space="0" w:color="auto"/>
                      </w:divBdr>
                      <w:divsChild>
                        <w:div w:id="1406607996">
                          <w:marLeft w:val="0"/>
                          <w:marRight w:val="0"/>
                          <w:marTop w:val="0"/>
                          <w:marBottom w:val="0"/>
                          <w:divBdr>
                            <w:top w:val="none" w:sz="0" w:space="0" w:color="auto"/>
                            <w:left w:val="none" w:sz="0" w:space="0" w:color="auto"/>
                            <w:bottom w:val="none" w:sz="0" w:space="0" w:color="auto"/>
                            <w:right w:val="none" w:sz="0" w:space="0" w:color="auto"/>
                          </w:divBdr>
                          <w:divsChild>
                            <w:div w:id="1020623165">
                              <w:marLeft w:val="0"/>
                              <w:marRight w:val="0"/>
                              <w:marTop w:val="0"/>
                              <w:marBottom w:val="0"/>
                              <w:divBdr>
                                <w:top w:val="none" w:sz="0" w:space="0" w:color="auto"/>
                                <w:left w:val="none" w:sz="0" w:space="0" w:color="auto"/>
                                <w:bottom w:val="none" w:sz="0" w:space="0" w:color="auto"/>
                                <w:right w:val="none" w:sz="0" w:space="0" w:color="auto"/>
                              </w:divBdr>
                              <w:divsChild>
                                <w:div w:id="1505322726">
                                  <w:marLeft w:val="0"/>
                                  <w:marRight w:val="0"/>
                                  <w:marTop w:val="0"/>
                                  <w:marBottom w:val="0"/>
                                  <w:divBdr>
                                    <w:top w:val="none" w:sz="0" w:space="0" w:color="auto"/>
                                    <w:left w:val="none" w:sz="0" w:space="0" w:color="auto"/>
                                    <w:bottom w:val="none" w:sz="0" w:space="0" w:color="auto"/>
                                    <w:right w:val="none" w:sz="0" w:space="0" w:color="auto"/>
                                  </w:divBdr>
                                  <w:divsChild>
                                    <w:div w:id="240871247">
                                      <w:marLeft w:val="0"/>
                                      <w:marRight w:val="0"/>
                                      <w:marTop w:val="0"/>
                                      <w:marBottom w:val="0"/>
                                      <w:divBdr>
                                        <w:top w:val="none" w:sz="0" w:space="0" w:color="auto"/>
                                        <w:left w:val="none" w:sz="0" w:space="0" w:color="auto"/>
                                        <w:bottom w:val="none" w:sz="0" w:space="0" w:color="auto"/>
                                        <w:right w:val="none" w:sz="0" w:space="0" w:color="auto"/>
                                      </w:divBdr>
                                      <w:divsChild>
                                        <w:div w:id="36506236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377970713">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2025590045">
                                                  <w:marLeft w:val="0"/>
                                                  <w:marRight w:val="0"/>
                                                  <w:marTop w:val="0"/>
                                                  <w:marBottom w:val="0"/>
                                                  <w:divBdr>
                                                    <w:top w:val="none" w:sz="0" w:space="0" w:color="auto"/>
                                                    <w:left w:val="none" w:sz="0" w:space="0" w:color="auto"/>
                                                    <w:bottom w:val="none" w:sz="0" w:space="0" w:color="auto"/>
                                                    <w:right w:val="none" w:sz="0" w:space="0" w:color="auto"/>
                                                  </w:divBdr>
                                                  <w:divsChild>
                                                    <w:div w:id="198037613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421948957">
                                                  <w:marLeft w:val="0"/>
                                                  <w:marRight w:val="0"/>
                                                  <w:marTop w:val="0"/>
                                                  <w:marBottom w:val="0"/>
                                                  <w:divBdr>
                                                    <w:top w:val="none" w:sz="0" w:space="0" w:color="auto"/>
                                                    <w:left w:val="none" w:sz="0" w:space="0" w:color="auto"/>
                                                    <w:bottom w:val="none" w:sz="0" w:space="0" w:color="auto"/>
                                                    <w:right w:val="none" w:sz="0" w:space="0" w:color="auto"/>
                                                  </w:divBdr>
                                                  <w:divsChild>
                                                    <w:div w:id="25140112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59A2C-0229-48CC-8125-4E7960B47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1891</Characters>
  <Application>Microsoft Office Word</Application>
  <DocSecurity>0</DocSecurity>
  <Lines>122</Lines>
  <Paragraphs>57</Paragraphs>
  <ScaleCrop>false</ScaleCrop>
  <HeadingPairs>
    <vt:vector size="2" baseType="variant">
      <vt:variant>
        <vt:lpstr>Title</vt:lpstr>
      </vt:variant>
      <vt:variant>
        <vt:i4>1</vt:i4>
      </vt:variant>
    </vt:vector>
  </HeadingPairs>
  <TitlesOfParts>
    <vt:vector size="1" baseType="lpstr">
      <vt:lpstr/>
    </vt:vector>
  </TitlesOfParts>
  <Company>Camden Council</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Pritchard</dc:creator>
  <cp:lastModifiedBy>Jamie Erken</cp:lastModifiedBy>
  <cp:revision>2</cp:revision>
  <dcterms:created xsi:type="dcterms:W3CDTF">2023-11-30T02:34:00Z</dcterms:created>
  <dcterms:modified xsi:type="dcterms:W3CDTF">2023-11-30T02:34:00Z</dcterms:modified>
</cp:coreProperties>
</file>